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64" w:lineRule="auto"/>
        <w:ind w:left="1" w:hanging="3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Экскурсионный тур «Алтай – место Силы», 8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Стоимость при бронировании до 30.04.22: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59 000 руб.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Стоимость при бронировании с 01.05.22: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70 900 руб.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Цены указаны при двухместном размещении.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84" w:hanging="2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Даты старта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after="195" w:lineRule="auto"/>
        <w:ind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Май: 01, 08, 15, 22, 29</w:t>
        <w:br w:type="textWrapping"/>
        <w:t xml:space="preserve">Июнь: 05, 12, 19, 26</w:t>
        <w:br w:type="textWrapping"/>
        <w:t xml:space="preserve">Июль: 03, 10, 17, 24, 31</w:t>
        <w:br w:type="textWrapping"/>
        <w:t xml:space="preserve">Август: 07, 14,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8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дней / 7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181d27"/>
          <w:sz w:val="20"/>
          <w:szCs w:val="20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181d27"/>
          <w:sz w:val="20"/>
          <w:szCs w:val="20"/>
          <w:rtl w:val="0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Алтая. </w:t>
        <w:br w:type="textWrapping"/>
        <w:br w:type="textWrapping"/>
        <w:t xml:space="preserve">Благодаря такому разнообразию каждый гость сможет ощутить на себе, что Алтай – это место Силы!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rtl w:val="0"/>
        </w:rPr>
        <w:t xml:space="preserve">Очередность экскурсий по дням может меняться по усмотрению исполнителя. Гости гарантировано получат полный спектр заявленных экскурсий за время проведения 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Основные дестинации в рамках программы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Камышлинский водопад — река Катунь — Телецкое озеро — водопады Киште и Корбу — Каракольские озёра  (с 05.06.2022) — урочище Че-Чкыш — Чемальская ГЭС — о.Патмос — Чуйский тракт — перевалы Семинский и Чике-Таман — урочище Калбак-Таш — Гейзеровое озеро.</w:t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firstLine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 во всех наших программах до 04 июня 2022 года произошли изменения:</w:t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line="360" w:lineRule="auto"/>
        <w:ind w:firstLine="0"/>
        <w:jc w:val="both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экскурсия к Каракольским озерам будет заменена на посещение водопада Бельтир-Туюк.</w:t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line="360" w:lineRule="auto"/>
        <w:ind w:firstLine="0"/>
        <w:jc w:val="both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Начиная с 06 июня посещение Каракольских озер возобновится.</w:t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360" w:lineRule="auto"/>
        <w:ind w:firstLine="0"/>
        <w:jc w:val="both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Причина: дорога к озерам закрыта снегом, проехать до конца мая в этом году туда невозможно.</w:t>
      </w:r>
    </w:p>
    <w:p w:rsidR="00000000" w:rsidDel="00000000" w:rsidP="00000000" w:rsidRDefault="00000000" w:rsidRPr="00000000" w14:paraId="00000015">
      <w:pPr>
        <w:widowControl w:val="1"/>
        <w:ind w:firstLine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Описание альтернативной экскурсии в этот день: </w:t>
      </w:r>
    </w:p>
    <w:p w:rsidR="00000000" w:rsidDel="00000000" w:rsidP="00000000" w:rsidRDefault="00000000" w:rsidRPr="00000000" w14:paraId="00000016">
      <w:pPr>
        <w:widowControl w:val="1"/>
        <w:ind w:firstLine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Завтрак в отеле. 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  <w:br w:type="textWrapping"/>
        <w:br w:type="textWrapping"/>
        <w:t xml:space="preserve">Продолжительность экскурсии – 6 часов.</w:t>
        <w:br w:type="textWrapping"/>
        <w:t xml:space="preserve">Вечером гостей ждёт ужин в отеле.</w:t>
      </w:r>
    </w:p>
    <w:p w:rsidR="00000000" w:rsidDel="00000000" w:rsidP="00000000" w:rsidRDefault="00000000" w:rsidRPr="00000000" w14:paraId="00000017">
      <w:pPr>
        <w:widowControl w:val="1"/>
        <w:spacing w:after="240" w:before="240" w:line="276" w:lineRule="auto"/>
        <w:ind w:firstLine="0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rtl w:val="0"/>
        </w:rPr>
        <w:t xml:space="preserve">: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rtl w:val="0"/>
        </w:rPr>
        <w:t xml:space="preserve">: завтрак и ужин в отеле, обед — пикник, приготовленный гидом на костре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rtl w:val="0"/>
        </w:rPr>
        <w:t xml:space="preserve">: авто 80 км, пешком 1 км. 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84" w:hanging="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Программа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line="240" w:lineRule="auto"/>
        <w:ind w:left="0" w:hanging="2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1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Встреча группы в г. Горно-Алтайске. </w:t>
        <w:br w:type="textWrapping"/>
        <w:t xml:space="preserve">Завтрак в Баранголе, моторафтинг для с посещения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Гости оплачивают завтрак на месте самостоятельно</w:t>
        <w:br w:type="textWrapping"/>
        <w:t xml:space="preserve">Обратно по самочувствию - едем так же на моторафтах или прогуливаемся пешком по лесу вдоль левого берега Катуни.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экскурсии: 2-3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Размещение в двухместных благоустроенных номерах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00.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После обеда за доп.плату можно посетить пешеходную экскурсию «Деревня мастеров Аскат».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«Легенды Чемала»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: авто 50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Прогулка на катере по Телецкому озеру + водопады Киште и Корбу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- 10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завтрак по пути в кафе, обед в кафе, ужин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авто 500 км, катер 80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по погоде (кофта, ветровка), удобная обувь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Авто-пешая экскурсия к Каракольским озерам (только с 05.06.2022)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Экскурсия 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Каракольским озерам.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Это каскад озёр, расположенных на высоте от 1600 до 2000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–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завтра, обед – ланч-боксы,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: авто 80 км, пешком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ранней форме религии у алтайцев, в основе которой лежит вера в 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: авто 80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по погоде (кофта, ветровка), дождевик, удобная обувь (трекинговые ботинки, кроссовки)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6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Экскурсия «Сердце Азии»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озера Гейзеровое.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Возвращение в Чемальский район,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завтрак и обед по пути в кафе, 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 авто 700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погоде, ветровка или кофта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7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Сплав по реке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Катунь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 рафтах. На каждом рафте будет профессиональный инструктор-водник.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Во время этого сплава запланировано прохождение двух порогов - Ирадаш и Семинский, В июне (когда вода «большая»), максимальная сложность порогов достигает 3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сплава 3 часа: 2 часа на воде, 1 час – трансфер.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Форма одежды на сплаве: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удобная одежда - купальные костюмы, шорты, кеды. Каждому выдаются гидрокостюмы, спасательные ж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илеты и шлемы. Сухую одежду и обувь следует отдать инструктору на хранение.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завтрак, обед и 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авто 9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0  км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, сплав 22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18"/>
          <w:szCs w:val="18"/>
          <w:rtl w:val="0"/>
        </w:rPr>
        <w:t xml:space="preserve">Опционально:</w:t>
      </w:r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rtl w:val="0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8 день.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Трансфер в аэропорт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18"/>
          <w:szCs w:val="18"/>
          <w:highlight w:val="white"/>
          <w:rtl w:val="0"/>
        </w:rPr>
        <w:t xml:space="preserve">*Туристы, которые вылетают из Барнаула утренними рейсами, выезжают трансфером в ночь (путь 4-5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rPr>
          <w:rFonts w:ascii="Calibri" w:cs="Calibri" w:eastAsia="Calibri" w:hAnsi="Calibri"/>
          <w:color w:val="0000ff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18"/>
          <w:szCs w:val="18"/>
          <w:highlight w:val="white"/>
          <w:rtl w:val="0"/>
        </w:rPr>
        <w:t xml:space="preserve">*Гости, вылетающие из Горно-Алтайска, ночуют в отеле, утром выезд в аэропорт (путь 1,5 часа).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трансфер от г. Горно-Алтайска до места старта (с.Узнезя) и обратно по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питание 3-разовое. В день заезда — 2-разовое.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проживание в отеле по программе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чек-ин в отель 14:00, чек-аут 10:00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моторафтинг до водопада Камышлинский.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трансфер из г.Барнаула/Бийска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проживание при одноместном размещении в отеле: +2500 руб/ночь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баня.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Экскурсии на выбор как альтернатива сплаву: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Талдинские пещеры (или Тавдинские).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0"/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Деревня мастеров Аскат.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3dy6vkm" w:id="5"/>
      <w:bookmarkEnd w:id="5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</w:pPr>
      <w:bookmarkStart w:colFirst="0" w:colLast="0" w:name="_heading=h.4ppji0bk2zpw" w:id="6"/>
      <w:bookmarkEnd w:id="6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Дорогами скифов.</w:t>
      </w:r>
    </w:p>
    <w:p w:rsidR="00000000" w:rsidDel="00000000" w:rsidP="00000000" w:rsidRDefault="00000000" w:rsidRPr="00000000" w14:paraId="00000084">
      <w:pPr>
        <w:ind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k7hvwsplftg" w:id="7"/>
      <w:bookmarkEnd w:id="7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Поездка по Чемальскому тракту вдоль реки Катунь от села Усть-Сема до села Куюс, до водопада Бельтир-Туюк. </w:t>
      </w:r>
    </w:p>
    <w:p w:rsidR="00000000" w:rsidDel="00000000" w:rsidP="00000000" w:rsidRDefault="00000000" w:rsidRPr="00000000" w14:paraId="00000085">
      <w:pPr>
        <w:ind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g0exbzlxnph4" w:id="8"/>
      <w:bookmarkEnd w:id="8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Прекрасная горная река завораживает своей красотой и непредсказуемостью. Остановка на Бийкинском археологическом комплексе с захоронениями Скифской эпохи, где на скале видны древние рисунки. </w:t>
      </w:r>
    </w:p>
    <w:p w:rsidR="00000000" w:rsidDel="00000000" w:rsidP="00000000" w:rsidRDefault="00000000" w:rsidRPr="00000000" w14:paraId="00000086">
      <w:pPr>
        <w:ind w:firstLine="0"/>
        <w:rPr>
          <w:rFonts w:ascii="Calibri" w:cs="Calibri" w:eastAsia="Calibri" w:hAnsi="Calibri"/>
          <w:b w:val="1"/>
          <w:color w:val="000000"/>
          <w:sz w:val="20"/>
          <w:szCs w:val="20"/>
        </w:rPr>
      </w:pPr>
      <w:bookmarkStart w:colFirst="0" w:colLast="0" w:name="_heading=h.hy6auhvshntv" w:id="9"/>
      <w:bookmarkEnd w:id="9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Также останавливаемся около тектонического разлома, где образовался двухступенчатый катунский порог Тельдекпень. Это очень мощное место, с сильным электромагнитным полем, воздействующим на организм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40" w:lineRule="auto"/>
        <w:ind w:left="0" w:hanging="2"/>
        <w:rPr/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0"/>
            <w:szCs w:val="20"/>
            <w:u w:val="single"/>
            <w:rtl w:val="0"/>
          </w:rPr>
          <w:t xml:space="preserve">Ссылка на фотографии к туру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ff"/>
          <w:sz w:val="20"/>
          <w:szCs w:val="20"/>
          <w:u w:val="singl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https://drive.google.com/drive/u/2/folders/0B5JtuFwDRl5wNFV3LXVwUlN0Szg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03" w:top="855" w:left="1185" w:right="1136" w:header="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53415" cy="653415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50" l="-252" r="-250" t="-252"/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/>
    </w:pPr>
    <w:r w:rsidDel="00000000" w:rsidR="00000000" w:rsidRPr="00000000">
      <w:rPr>
        <w:rFonts w:ascii="Helvetica Neue" w:cs="Helvetica Neue" w:eastAsia="Helvetica Neue" w:hAnsi="Helvetica Neue"/>
        <w:color w:val="666666"/>
        <w:sz w:val="16"/>
        <w:szCs w:val="16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)"/>
      <w:lvlJc w:val="right"/>
      <w:pPr>
        <w:ind w:left="1440" w:hanging="360"/>
      </w:pPr>
      <w:rPr/>
    </w:lvl>
    <w:lvl w:ilvl="3">
      <w:start w:val="1"/>
      <w:numFmt w:val="decimal"/>
      <w:lvlText w:val="(%4)"/>
      <w:lvlJc w:val="left"/>
      <w:pPr>
        <w:ind w:left="1800" w:hanging="360"/>
      </w:pPr>
      <w:rPr/>
    </w:lvl>
    <w:lvl w:ilvl="4">
      <w:start w:val="1"/>
      <w:numFmt w:val="lowerLetter"/>
      <w:lvlText w:val="(%5)"/>
      <w:lvlJc w:val="left"/>
      <w:pPr>
        <w:ind w:left="2160" w:hanging="360"/>
      </w:pPr>
      <w:rPr/>
    </w:lvl>
    <w:lvl w:ilvl="5">
      <w:start w:val="1"/>
      <w:numFmt w:val="lowerRoman"/>
      <w:lvlText w:val="(%6)"/>
      <w:lvlJc w:val="righ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ru-RU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FreeSans" w:eastAsia="Droid Sans Fallback" w:hAnsi="Liberation Serif"/>
      <w:color w:val="00000a"/>
      <w:position w:val="-1"/>
      <w:sz w:val="24"/>
      <w:szCs w:val="24"/>
      <w:lang w:bidi="hi-IN" w:eastAsia="zh-CN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0"/>
    <w:uiPriority w:val="9"/>
    <w:semiHidden w:val="1"/>
    <w:unhideWhenUsed w:val="1"/>
    <w:qFormat w:val="1"/>
    <w:pPr>
      <w:keepNext w:val="1"/>
      <w:numPr>
        <w:ilvl w:val="1"/>
        <w:numId w:val="1"/>
      </w:numPr>
      <w:spacing w:after="60" w:before="240"/>
      <w:ind w:left="-1" w:hanging="1"/>
      <w:outlineLvl w:val="1"/>
    </w:pPr>
    <w:rPr>
      <w:rFonts w:ascii="Arial" w:cs="Arial" w:hAnsi="Arial"/>
      <w:b w:val="1"/>
      <w:bCs w:val="1"/>
      <w:iCs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Calibri" w:cs="Calibri" w:hAnsi="Calibri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a5" w:customStyle="1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character" w:styleId="a6" w:customStyle="1">
    <w:name w:val="Верхний колонтитул Знак"/>
    <w:basedOn w:val="a5"/>
    <w:rPr>
      <w:w w:val="100"/>
      <w:position w:val="-1"/>
      <w:effect w:val="none"/>
      <w:vertAlign w:val="baseline"/>
      <w:cs w:val="0"/>
      <w:em w:val="none"/>
    </w:rPr>
  </w:style>
  <w:style w:type="character" w:styleId="a7" w:customStyle="1">
    <w:name w:val="Текст выноски Знак"/>
    <w:rPr>
      <w:rFonts w:ascii="Lucida Grande CY" w:cs="Lucida Grande CY" w:hAnsi="Lucida Grande CY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bidi="uz-Cyrl" w:val="uz-Cyrl"/>
    </w:rPr>
  </w:style>
  <w:style w:type="character" w:styleId="50" w:customStyle="1">
    <w:name w:val="Заголовок 5 Знак"/>
    <w:rPr>
      <w:rFonts w:ascii="Verdana" w:cs="Arial Unicode MS" w:eastAsia="Arial Unicode MS" w:hAnsi="Verdana"/>
      <w:b w:val="1"/>
      <w:w w:val="100"/>
      <w:position w:val="-1"/>
      <w:sz w:val="18"/>
      <w:szCs w:val="24"/>
      <w:effect w:val="none"/>
      <w:vertAlign w:val="baseline"/>
      <w:cs w:val="0"/>
      <w:em w:val="none"/>
    </w:rPr>
  </w:style>
  <w:style w:type="character" w:styleId="ListLabel11" w:customStyle="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styleId="ListLabel12" w:customStyle="1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styleId="ListLabel14" w:customStyle="1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styleId="ListLabel15" w:customStyle="1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styleId="ListLabel17" w:customStyle="1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styleId="ListLabel18" w:customStyle="1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styleId="ListLabel19" w:customStyle="1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styleId="ListLabel20" w:customStyle="1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styleId="ListLabel21" w:customStyle="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styleId="ListLabel22" w:customStyle="1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styleId="ListLabel23" w:customStyle="1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styleId="ListLabel24" w:customStyle="1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styleId="ListLabel25" w:customStyle="1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styleId="ListLabel26" w:customStyle="1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Helvetica" w:cs="Helvetica Neue" w:eastAsia="Times New Roman" w:hAnsi="Helvetica"/>
      <w:b w:val="0"/>
      <w:i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ListLabel27" w:customStyle="1">
    <w:name w:val="ListLabel 27"/>
    <w:rPr>
      <w:b w:val="0"/>
      <w:i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ListLabel40" w:customStyle="1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styleId="ListLabel41" w:customStyle="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styleId="ListLabel42" w:customStyle="1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5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ой текст Знак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styleId="10" w:customStyle="1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43" w:customStyle="1">
    <w:name w:val="ListLabel 43"/>
    <w:rPr>
      <w:rFonts w:ascii="Calibri" w:cs="Calibri" w:hAnsi="Calibri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ListLabel44" w:customStyle="1">
    <w:name w:val="ListLabel 44"/>
    <w:rPr>
      <w:rFonts w:ascii="Calibri" w:cs="Calibri" w:eastAsia="Times New Roma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ru-RU" w:val="en-US"/>
    </w:rPr>
  </w:style>
  <w:style w:type="paragraph" w:styleId="11" w:customStyle="1">
    <w:name w:val="Заголовок1"/>
    <w:basedOn w:val="a"/>
    <w:next w:val="a0"/>
    <w:pPr>
      <w:keepNext w:val="1"/>
      <w:spacing w:after="120" w:before="240"/>
    </w:pPr>
    <w:rPr>
      <w:rFonts w:ascii="Liberation Sans" w:cs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</w:style>
  <w:style w:type="paragraph" w:styleId="ad">
    <w:name w:val="caption"/>
    <w:basedOn w:val="a"/>
    <w:pPr>
      <w:suppressLineNumbers w:val="1"/>
      <w:spacing w:after="120" w:before="120"/>
    </w:pPr>
    <w:rPr>
      <w:i w:val="1"/>
      <w:iCs w:val="1"/>
    </w:rPr>
  </w:style>
  <w:style w:type="paragraph" w:styleId="12" w:customStyle="1">
    <w:name w:val="Указатель1"/>
    <w:basedOn w:val="a"/>
    <w:pPr>
      <w:suppressLineNumbers w:val="1"/>
    </w:pPr>
  </w:style>
  <w:style w:type="paragraph" w:styleId="13" w:customStyle="1">
    <w:name w:val="Название1"/>
    <w:basedOn w:val="a"/>
    <w:pPr>
      <w:suppressLineNumbers w:val="1"/>
      <w:spacing w:after="120" w:before="120"/>
    </w:pPr>
    <w:rPr>
      <w:i w:val="1"/>
      <w:iCs w:val="1"/>
    </w:rPr>
  </w:style>
  <w:style w:type="paragraph" w:styleId="ae" w:customStyle="1">
    <w:name w:val="Верхний и нижний колонтитулы"/>
    <w:basedOn w:val="a"/>
    <w:pPr>
      <w:suppressLineNumbers w:val="1"/>
      <w:tabs>
        <w:tab w:val="center" w:pos="4819"/>
        <w:tab w:val="right" w:pos="9638"/>
      </w:tabs>
    </w:pPr>
  </w:style>
  <w:style w:type="paragraph" w:styleId="af">
    <w:name w:val="footer"/>
    <w:basedOn w:val="a"/>
    <w:pPr>
      <w:suppressLineNumbers w:val="1"/>
      <w:tabs>
        <w:tab w:val="center" w:pos="4819"/>
        <w:tab w:val="right" w:pos="9638"/>
      </w:tabs>
    </w:pPr>
  </w:style>
  <w:style w:type="paragraph" w:styleId="af0">
    <w:name w:val="header"/>
    <w:basedOn w:val="a"/>
    <w:pPr>
      <w:suppressLineNumbers w:val="1"/>
      <w:tabs>
        <w:tab w:val="center" w:pos="4819"/>
        <w:tab w:val="right" w:pos="9638"/>
      </w:tabs>
    </w:pPr>
  </w:style>
  <w:style w:type="paragraph" w:styleId="af1">
    <w:name w:val="Balloon Text"/>
    <w:basedOn w:val="a"/>
    <w:rPr>
      <w:rFonts w:ascii="Lucida Grande CY" w:cs="Lucida Grande CY" w:hAnsi="Lucida Grande CY"/>
      <w:sz w:val="18"/>
      <w:szCs w:val="18"/>
    </w:rPr>
  </w:style>
  <w:style w:type="paragraph" w:styleId="110" w:customStyle="1">
    <w:name w:val="Название11"/>
    <w:basedOn w:val="a"/>
    <w:pPr>
      <w:ind w:left="100" w:firstLine="0"/>
      <w:jc w:val="center"/>
    </w:pPr>
    <w:rPr>
      <w:rFonts w:ascii="Arial Narrow" w:cs="Arial Narrow" w:hAnsi="Arial Narrow"/>
      <w:b w:val="1"/>
      <w:bCs w:val="1"/>
      <w:color w:val="ff0000"/>
      <w:sz w:val="48"/>
      <w:szCs w:val="48"/>
    </w:rPr>
  </w:style>
  <w:style w:type="paragraph" w:styleId="af2">
    <w:name w:val="List Paragraph"/>
    <w:basedOn w:val="a"/>
    <w:pPr>
      <w:spacing w:after="200"/>
      <w:ind w:left="720" w:firstLine="0"/>
      <w:contextualSpacing w:val="1"/>
    </w:pPr>
  </w:style>
  <w:style w:type="paragraph" w:styleId="31" w:customStyle="1">
    <w:name w:val="Основной текст с отступом 31"/>
    <w:basedOn w:val="a"/>
    <w:pPr>
      <w:ind w:left="-540" w:firstLine="0"/>
      <w:jc w:val="both"/>
    </w:pPr>
    <w:rPr>
      <w:rFonts w:ascii="Times New Roman" w:cs="Times New Roman" w:hAnsi="Times New Roman"/>
      <w:iCs w:val="1"/>
    </w:rPr>
  </w:style>
  <w:style w:type="paragraph" w:styleId="af3" w:customStyle="1">
    <w:name w:val="Текст блока"/>
    <w:basedOn w:val="a"/>
    <w:pPr>
      <w:ind w:left="113" w:right="-57" w:firstLine="0"/>
      <w:jc w:val="both"/>
    </w:pPr>
    <w:rPr>
      <w:rFonts w:ascii="Times New Roman" w:cs="Times New Roman" w:hAnsi="Times New Roman"/>
    </w:rPr>
  </w:style>
  <w:style w:type="character" w:styleId="af4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af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5JtuFwDRl5wNFV3LXVwUlN0Szg" TargetMode="External"/><Relationship Id="rId8" Type="http://schemas.openxmlformats.org/officeDocument/2006/relationships/hyperlink" Target="https://drive.google.com/drive/u/2/folders/0B5JtuFwDRl5wNFV3LXVwUlN0Sz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jSgFFczsm7QJTfBL4YuxKCIFg==">AMUW2mUPY63HNBz4M7ljVchy6UgIkEVKw53Gg3tr5lTJRhNq42tl+o70VVuKfvcSQmZOvCqS1NmeDCUgQDMsWZRlnje/liigqIJZOANxXMmoaacUwPSnU0ECMH0+LCkLfS1pqv11FdgEEbLK8RHCFjspPbkTyNrfu+aB0Fu3xRcNToZPg8J4G9/mIKMcpFXG/kIkjOk7EfTCMzjL65IPm40X6COkaR5B2u+3lGw4fdVxc+eJB12EXfUryAuE0TdPRs8KYOe4lcgqGj6WIUwgkGsKx0L15b6e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1995-11-21T14:41:00Z</dcterms:created>
  <dc:creator>Dmitry Karelin</dc:creator>
</cp:coreProperties>
</file>