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0205" w:leader="none"/>
        </w:tabs>
        <w:ind w:left="-180" w:right="-55" w:hanging="0"/>
        <w:jc w:val="center"/>
        <w:rPr>
          <w:rFonts w:cs="Verdana" w:ascii="helvetica" w:hAnsi="helvetica"/>
          <w:i w:val="false"/>
          <w:sz w:val="24"/>
          <w:szCs w:val="24"/>
        </w:rPr>
      </w:pPr>
      <w:r>
        <w:rPr>
          <w:rFonts w:cs="Verdana" w:ascii="Verdana" w:hAnsi="Verdana"/>
          <w:i w:val="false"/>
          <w:color w:val="000000"/>
          <w:sz w:val="16"/>
          <w:szCs w:val="16"/>
        </w:rPr>
        <w:t xml:space="preserve">  </w:t>
      </w:r>
      <w:r>
        <w:rPr>
          <w:rFonts w:cs="Verdana" w:ascii="Verdana" w:hAnsi="Verdana"/>
          <w:bCs w:val="false"/>
          <w:i w:val="false"/>
          <w:color w:val="000000"/>
          <w:sz w:val="16"/>
          <w:szCs w:val="16"/>
        </w:rPr>
        <w:t xml:space="preserve">     </w:t>
      </w:r>
      <w:bookmarkStart w:id="0" w:name="__DdeLink__1886_1862939816"/>
      <w:r>
        <w:rPr>
          <w:rFonts w:cs="Verdana" w:ascii="helvetica" w:hAnsi="helvetica"/>
          <w:b/>
          <w:bCs/>
          <w:i w:val="false"/>
          <w:color w:val="000000"/>
          <w:sz w:val="20"/>
          <w:szCs w:val="20"/>
        </w:rPr>
        <w:t xml:space="preserve"> </w:t>
      </w:r>
      <w:r>
        <w:rPr>
          <w:rFonts w:cs="Verdana" w:ascii="helvetica" w:hAnsi="helvetica"/>
          <w:b/>
          <w:bCs/>
          <w:i w:val="false"/>
          <w:color w:val="000000"/>
          <w:sz w:val="24"/>
          <w:szCs w:val="24"/>
        </w:rPr>
        <w:t>К  ПОДНОЖЬЮ ПИКА БЕЛУХА,</w:t>
      </w:r>
      <w:bookmarkEnd w:id="0"/>
      <w:r>
        <w:rPr>
          <w:rFonts w:cs="Verdana" w:ascii="helvetica" w:hAnsi="helvetica"/>
          <w:bCs w:val="false"/>
          <w:i w:val="false"/>
          <w:color w:val="000000"/>
          <w:sz w:val="24"/>
          <w:szCs w:val="24"/>
        </w:rPr>
        <w:t xml:space="preserve"> </w:t>
      </w:r>
      <w:r>
        <w:rPr>
          <w:rFonts w:cs="Verdana" w:ascii="helvetica" w:hAnsi="helvetica"/>
          <w:i w:val="false"/>
          <w:sz w:val="24"/>
          <w:szCs w:val="24"/>
        </w:rPr>
        <w:t>горный поход – 12 дней</w:t>
      </w:r>
    </w:p>
    <w:p>
      <w:pPr>
        <w:pStyle w:val="5"/>
        <w:tabs>
          <w:tab w:val="left" w:pos="10205" w:leader="none"/>
        </w:tabs>
        <w:ind w:left="-180" w:right="-55" w:hanging="1008"/>
        <w:jc w:val="left"/>
        <w:rPr>
          <w:rFonts w:cs="Verdana" w:ascii="helvetica" w:hAnsi="helvetica"/>
          <w:bCs w:val="false"/>
          <w:color w:val="FF0000"/>
          <w:sz w:val="20"/>
          <w:szCs w:val="20"/>
        </w:rPr>
      </w:pPr>
      <w:r>
        <w:rPr>
          <w:rFonts w:cs="Verdana" w:ascii="helvetica" w:hAnsi="helvetica"/>
          <w:bCs w:val="false"/>
          <w:color w:val="FF0000"/>
          <w:sz w:val="20"/>
          <w:szCs w:val="20"/>
        </w:rPr>
      </w:r>
    </w:p>
    <w:p>
      <w:pPr>
        <w:pStyle w:val="Normal"/>
        <w:tabs>
          <w:tab w:val="left" w:pos="5220" w:leader="none"/>
        </w:tabs>
        <w:ind w:left="0" w:right="-47" w:hanging="0"/>
        <w:rPr>
          <w:rFonts w:cs="Verdana" w:ascii="helvetica" w:hAnsi="helvetica"/>
          <w:b w:val="false"/>
          <w:bCs w:val="false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СТОИМОСТЬ*:                                                </w:t>
      </w:r>
      <w:r>
        <w:rPr>
          <w:rFonts w:cs="Verdana" w:ascii="helvetica" w:hAnsi="helvetica"/>
          <w:b w:val="false"/>
          <w:bCs w:val="false"/>
          <w:sz w:val="20"/>
          <w:szCs w:val="20"/>
        </w:rPr>
        <w:t xml:space="preserve">    26 900  руб.</w:t>
      </w:r>
    </w:p>
    <w:p>
      <w:pPr>
        <w:pStyle w:val="Normal"/>
        <w:tabs>
          <w:tab w:val="left" w:pos="5220" w:leader="none"/>
        </w:tabs>
        <w:ind w:left="0" w:right="-47" w:hanging="0"/>
        <w:rPr>
          <w:rFonts w:cs="Verdana" w:ascii="helvetica" w:hAnsi="helvetica"/>
          <w:b w:val="false"/>
          <w:bCs w:val="false"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детям до 12 лет:                                            </w:t>
      </w:r>
      <w:r>
        <w:rPr>
          <w:rFonts w:cs="Verdana" w:ascii="helvetica" w:hAnsi="helvetica"/>
          <w:b w:val="false"/>
          <w:bCs w:val="false"/>
          <w:sz w:val="20"/>
          <w:szCs w:val="20"/>
        </w:rPr>
        <w:t xml:space="preserve">    25 900  руб.</w:t>
      </w:r>
    </w:p>
    <w:p>
      <w:pPr>
        <w:pStyle w:val="Style15"/>
        <w:tabs>
          <w:tab w:val="left" w:pos="5220" w:leader="none"/>
        </w:tabs>
        <w:ind w:left="0" w:right="-47"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Style15"/>
        <w:tabs>
          <w:tab w:val="left" w:pos="5220" w:leader="none"/>
        </w:tabs>
        <w:ind w:left="0" w:right="-47" w:hanging="0"/>
        <w:rPr>
          <w:rFonts w:cs="Verdana" w:ascii="helvetica" w:hAnsi="helvetica"/>
          <w:b/>
          <w:bCs w:val="false"/>
          <w:sz w:val="20"/>
          <w:szCs w:val="20"/>
        </w:rPr>
      </w:pPr>
      <w:r>
        <w:rPr>
          <w:rFonts w:cs="Verdana" w:ascii="helvetica" w:hAnsi="helvetica"/>
          <w:b/>
          <w:bCs/>
          <w:sz w:val="20"/>
          <w:szCs w:val="20"/>
        </w:rPr>
        <w:t>для нерезидентов РФ</w:t>
      </w:r>
      <w:r>
        <w:rPr>
          <w:rFonts w:cs="Verdana" w:ascii="helvetica" w:hAnsi="helvetica"/>
          <w:b w:val="false"/>
          <w:bCs w:val="false"/>
          <w:sz w:val="20"/>
          <w:szCs w:val="20"/>
        </w:rPr>
        <w:t xml:space="preserve"> дополнительно оплачивается пропуск в приграничную зону и постановка на миграционный учет – 1 000 руб.</w:t>
      </w:r>
      <w:r>
        <w:rPr>
          <w:rFonts w:cs="Verdana" w:ascii="helvetica" w:hAnsi="helvetica"/>
          <w:b/>
          <w:bCs w:val="false"/>
          <w:sz w:val="20"/>
          <w:szCs w:val="20"/>
        </w:rPr>
        <w:t xml:space="preserve"> </w:t>
      </w:r>
    </w:p>
    <w:p>
      <w:pPr>
        <w:pStyle w:val="Style15"/>
        <w:tabs>
          <w:tab w:val="left" w:pos="5220" w:leader="none"/>
        </w:tabs>
        <w:ind w:left="0" w:right="-47" w:hanging="0"/>
        <w:rPr/>
      </w:pPr>
      <w:r>
        <w:rPr/>
      </w:r>
    </w:p>
    <w:p>
      <w:pPr>
        <w:pStyle w:val="Style15"/>
        <w:tabs>
          <w:tab w:val="left" w:pos="5220" w:leader="none"/>
        </w:tabs>
        <w:ind w:left="0" w:right="-47" w:hanging="0"/>
        <w:rPr>
          <w:rFonts w:ascii="helvetica" w:hAnsi="helvetica"/>
          <w:b/>
          <w:bCs/>
          <w:sz w:val="20"/>
          <w:szCs w:val="20"/>
        </w:rPr>
      </w:pPr>
      <w:r>
        <w:rPr>
          <w:rFonts w:ascii="helvetica" w:hAnsi="helvetica"/>
          <w:b/>
          <w:bCs/>
          <w:sz w:val="20"/>
          <w:szCs w:val="20"/>
        </w:rPr>
        <w:t>Даты проведения тура: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2"/>
        <w:gridCol w:w="2488"/>
        <w:gridCol w:w="2496"/>
      </w:tblGrid>
      <w:tr>
        <w:trPr>
          <w:trHeight w:val="676" w:hRule="atLeast"/>
          <w:cantSplit w:val="false"/>
        </w:trPr>
        <w:tc>
          <w:tcPr>
            <w:tcW w:w="477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5"/>
              <w:numPr>
                <w:ilvl w:val="4"/>
                <w:numId w:val="1"/>
              </w:numPr>
              <w:tabs>
                <w:tab w:val="left" w:pos="5220" w:leader="none"/>
              </w:tabs>
              <w:jc w:val="left"/>
              <w:rPr>
                <w:rFonts w:cs="Arial" w:ascii="helvetica" w:hAnsi="helvetica"/>
                <w:b w:val="false"/>
                <w:bCs w:val="false"/>
                <w:i w:val="false"/>
                <w:color w:val="000000"/>
                <w:spacing w:val="-4"/>
                <w:sz w:val="20"/>
                <w:szCs w:val="20"/>
              </w:rPr>
            </w:pPr>
            <w:r>
              <w:rPr>
                <w:rFonts w:cs="Arial" w:ascii="helvetica" w:hAnsi="helvetica"/>
                <w:b w:val="false"/>
                <w:bCs w:val="false"/>
                <w:i w:val="false"/>
                <w:color w:val="000000"/>
                <w:spacing w:val="-4"/>
                <w:sz w:val="20"/>
                <w:szCs w:val="20"/>
              </w:rPr>
              <w:t xml:space="preserve">20.06–01.07    </w:t>
            </w:r>
          </w:p>
          <w:p>
            <w:pPr>
              <w:pStyle w:val="5"/>
              <w:numPr>
                <w:ilvl w:val="4"/>
                <w:numId w:val="1"/>
              </w:numPr>
              <w:tabs>
                <w:tab w:val="left" w:pos="5220" w:leader="none"/>
              </w:tabs>
              <w:jc w:val="left"/>
              <w:rPr>
                <w:rFonts w:cs="Arial" w:ascii="helvetica" w:hAnsi="helvetica"/>
                <w:b w:val="false"/>
                <w:bCs w:val="false"/>
                <w:i w:val="false"/>
                <w:spacing w:val="-4"/>
                <w:sz w:val="20"/>
                <w:szCs w:val="20"/>
              </w:rPr>
            </w:pPr>
            <w:r>
              <w:rPr>
                <w:rFonts w:cs="Arial" w:ascii="helvetica" w:hAnsi="helvetica"/>
                <w:b w:val="false"/>
                <w:bCs w:val="false"/>
                <w:i w:val="false"/>
                <w:spacing w:val="-4"/>
                <w:sz w:val="20"/>
                <w:szCs w:val="20"/>
              </w:rPr>
              <w:t>30.06–11. 07</w:t>
            </w:r>
          </w:p>
          <w:p>
            <w:pPr>
              <w:pStyle w:val="5"/>
              <w:numPr>
                <w:ilvl w:val="4"/>
                <w:numId w:val="1"/>
              </w:numPr>
              <w:tabs>
                <w:tab w:val="left" w:pos="5220" w:leader="none"/>
              </w:tabs>
              <w:jc w:val="left"/>
              <w:rPr>
                <w:rFonts w:cs="Arial" w:ascii="helvetica" w:hAnsi="helvetica"/>
                <w:i w:val="false"/>
                <w:color w:val="000000"/>
                <w:spacing w:val="-4"/>
                <w:sz w:val="20"/>
                <w:szCs w:val="20"/>
              </w:rPr>
            </w:pPr>
            <w:r>
              <w:rPr>
                <w:rFonts w:cs="Arial" w:ascii="helvetica" w:hAnsi="helvetica"/>
                <w:i w:val="false"/>
                <w:color w:val="000000"/>
                <w:spacing w:val="-4"/>
                <w:sz w:val="20"/>
                <w:szCs w:val="20"/>
              </w:rPr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5220" w:leader="none"/>
              </w:tabs>
              <w:rPr>
                <w:rFonts w:cs="Arial" w:ascii="helvetica" w:hAnsi="helvetica"/>
                <w:b w:val="false"/>
                <w:bCs w:val="false"/>
                <w:spacing w:val="-4"/>
                <w:sz w:val="20"/>
                <w:szCs w:val="20"/>
              </w:rPr>
            </w:pPr>
            <w:r>
              <w:rPr>
                <w:rFonts w:cs="Arial" w:ascii="helvetica" w:hAnsi="helvetica"/>
                <w:b w:val="false"/>
                <w:bCs w:val="false"/>
                <w:spacing w:val="-4"/>
                <w:sz w:val="20"/>
                <w:szCs w:val="20"/>
              </w:rPr>
              <w:t xml:space="preserve">10.07–21.07 </w:t>
              <w:br/>
              <w:t xml:space="preserve">20.07–31.07      </w:t>
              <w:br/>
              <w:t xml:space="preserve">30.07–10.08    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5220" w:leader="none"/>
              </w:tabs>
              <w:rPr>
                <w:rFonts w:cs="Arial" w:ascii="helvetica" w:hAnsi="helvetica"/>
                <w:b w:val="false"/>
                <w:bCs w:val="false"/>
                <w:i/>
                <w:spacing w:val="-4"/>
                <w:sz w:val="20"/>
                <w:szCs w:val="20"/>
              </w:rPr>
            </w:pPr>
            <w:r>
              <w:rPr>
                <w:rFonts w:cs="Arial" w:ascii="helvetica" w:hAnsi="helvetica"/>
                <w:b w:val="false"/>
                <w:bCs w:val="false"/>
                <w:spacing w:val="-4"/>
                <w:sz w:val="20"/>
                <w:szCs w:val="20"/>
              </w:rPr>
              <w:t>14.08–24.08</w:t>
            </w:r>
            <w:r>
              <w:rPr>
                <w:rFonts w:cs="Arial" w:ascii="helvetica" w:hAnsi="helvetica"/>
                <w:b w:val="false"/>
                <w:bCs w:val="false"/>
                <w:i/>
                <w:spacing w:val="-4"/>
                <w:sz w:val="20"/>
                <w:szCs w:val="20"/>
              </w:rPr>
              <w:t xml:space="preserve">        </w:t>
            </w:r>
          </w:p>
          <w:p>
            <w:pPr>
              <w:pStyle w:val="Normal"/>
              <w:tabs>
                <w:tab w:val="left" w:pos="5220" w:leader="none"/>
              </w:tabs>
              <w:rPr>
                <w:rFonts w:cs="Arial" w:ascii="helvetica" w:hAnsi="helvetica"/>
                <w:b w:val="false"/>
                <w:bCs w:val="false"/>
                <w:spacing w:val="-4"/>
                <w:sz w:val="20"/>
                <w:szCs w:val="20"/>
              </w:rPr>
            </w:pPr>
            <w:r>
              <w:rPr>
                <w:rFonts w:cs="Arial" w:ascii="helvetica" w:hAnsi="helvetica"/>
                <w:b w:val="false"/>
                <w:bCs w:val="false"/>
                <w:spacing w:val="-4"/>
                <w:sz w:val="20"/>
                <w:szCs w:val="20"/>
              </w:rPr>
              <w:t>03.09–14.09</w:t>
            </w:r>
          </w:p>
          <w:p>
            <w:pPr>
              <w:pStyle w:val="5"/>
              <w:numPr>
                <w:ilvl w:val="4"/>
                <w:numId w:val="1"/>
              </w:numPr>
              <w:tabs>
                <w:tab w:val="left" w:pos="5220" w:leader="none"/>
              </w:tabs>
              <w:jc w:val="left"/>
              <w:rPr>
                <w:rFonts w:eastAsia="Verdana" w:cs="Verdana" w:ascii="helvetica" w:hAnsi="helvetica"/>
                <w:b w:val="false"/>
                <w:bCs w:val="false"/>
                <w:i w:val="false"/>
                <w:color w:val="000000"/>
                <w:spacing w:val="-4"/>
                <w:sz w:val="20"/>
                <w:szCs w:val="20"/>
              </w:rPr>
            </w:pPr>
            <w:r>
              <w:rPr>
                <w:rFonts w:eastAsia="Verdana" w:cs="Verdana" w:ascii="helvetica" w:hAnsi="helvetica"/>
                <w:b w:val="false"/>
                <w:bCs w:val="false"/>
                <w:i w:val="false"/>
                <w:color w:val="000000"/>
                <w:spacing w:val="-4"/>
                <w:sz w:val="20"/>
                <w:szCs w:val="20"/>
              </w:rPr>
              <w:t xml:space="preserve">  </w:t>
            </w:r>
            <w:r>
              <w:rPr>
                <w:rFonts w:eastAsia="Verdana" w:cs="Verdana" w:ascii="helvetica" w:hAnsi="helvetica"/>
                <w:b w:val="false"/>
                <w:bCs w:val="false"/>
                <w:i w:val="false"/>
                <w:spacing w:val="-4"/>
                <w:sz w:val="20"/>
                <w:szCs w:val="20"/>
              </w:rPr>
              <w:t xml:space="preserve">     </w:t>
            </w:r>
            <w:r>
              <w:rPr>
                <w:rFonts w:eastAsia="Verdana" w:cs="Verdana" w:ascii="helvetica" w:hAnsi="helvetica"/>
                <w:b w:val="false"/>
                <w:bCs w:val="false"/>
                <w:i w:val="false"/>
                <w:color w:val="000000"/>
                <w:spacing w:val="-4"/>
                <w:sz w:val="20"/>
                <w:szCs w:val="20"/>
              </w:rPr>
              <w:t xml:space="preserve">   </w:t>
            </w:r>
          </w:p>
        </w:tc>
      </w:tr>
    </w:tbl>
    <w:p>
      <w:pPr>
        <w:pStyle w:val="Normal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2"/>
        <w:rPr>
          <w:rFonts w:cs="Verdana" w:ascii="helvetica" w:hAnsi="helvetica"/>
          <w:i w:val="false"/>
          <w:sz w:val="20"/>
          <w:szCs w:val="20"/>
          <w:u w:val="none"/>
        </w:rPr>
      </w:pPr>
      <w:r>
        <w:rPr>
          <w:rFonts w:cs="Verdana" w:ascii="helvetica" w:hAnsi="helvetica"/>
          <w:i w:val="false"/>
          <w:sz w:val="20"/>
          <w:szCs w:val="20"/>
          <w:u w:val="none"/>
        </w:rPr>
        <w:t>ПРОГРАММА</w:t>
        <w:br/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1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bookmarkStart w:id="1" w:name="OLE_LINK2"/>
      <w:bookmarkStart w:id="2" w:name="OLE_LINK1"/>
      <w:bookmarkEnd w:id="1"/>
      <w:bookmarkEnd w:id="2"/>
      <w:r>
        <w:rPr>
          <w:rFonts w:cs="Verdana" w:ascii="helvetica" w:hAnsi="helvetica"/>
          <w:sz w:val="20"/>
          <w:szCs w:val="20"/>
        </w:rPr>
        <w:t>Встреча</w:t>
      </w:r>
      <w:r>
        <w:rPr>
          <w:rFonts w:cs="Verdana" w:ascii="helvetica" w:hAnsi="helvetica"/>
          <w:iCs/>
          <w:sz w:val="20"/>
          <w:szCs w:val="20"/>
        </w:rPr>
        <w:t xml:space="preserve"> в г. Барнаул/Бийск/Горно-Алтайск с 7-00 (</w:t>
      </w:r>
      <w:r>
        <w:rPr>
          <w:rFonts w:cs="Verdana" w:ascii="helvetica" w:hAnsi="helvetica"/>
          <w:b/>
          <w:iCs/>
          <w:sz w:val="20"/>
          <w:szCs w:val="20"/>
        </w:rPr>
        <w:t>информационный лист «Встреча на программах»</w:t>
      </w:r>
      <w:r>
        <w:rPr>
          <w:rFonts w:cs="Verdana" w:ascii="helvetica" w:hAnsi="helvetica"/>
          <w:iCs/>
          <w:sz w:val="20"/>
          <w:szCs w:val="20"/>
        </w:rPr>
        <w:t>). Трансфер в Тюнгур. 750/600/500 км, 13/11/8 час. Размещение на т/б Высотник (850 м) в 3-местных палатках на спец. площадке с навесом, костровищем и дровами, ужин в кафе.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bookmarkStart w:id="3" w:name="OLE_LINK21"/>
      <w:bookmarkStart w:id="4" w:name="OLE_LINK11"/>
      <w:bookmarkEnd w:id="3"/>
      <w:bookmarkEnd w:id="4"/>
      <w:r>
        <w:rPr>
          <w:rFonts w:cs="Verdana" w:ascii="helvetica" w:hAnsi="helvetica"/>
          <w:b/>
          <w:sz w:val="20"/>
          <w:szCs w:val="20"/>
        </w:rPr>
        <w:t>День 2</w:t>
      </w:r>
      <w:r>
        <w:rPr>
          <w:rFonts w:cs="Verdana" w:ascii="helvetica" w:hAnsi="helvetica"/>
          <w:iCs/>
          <w:sz w:val="20"/>
          <w:szCs w:val="20"/>
        </w:rPr>
        <w:t xml:space="preserve">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 xml:space="preserve">Старт. Т/б Высотник (850 м над уровнем моря) - перевал Кузуяк (1 513 м) - река Аккем - ручей Ороктой (1 100 м). Перевал Кузуяк - первое испытание на выносливость. Спуск к реке Аккем. Ночевка в палатках. Пища готовится на костре. 19 км, перепад высот 660 м, 6-8 час. Есть возможность обогнуть Кузуяк, пройдя по Катуни на рафтах до устья Аккема.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3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Р. Ороктой - ручей Тухман (2 000 м). Продолжительный подъем. Ночевка в палатках у истоков реки Тухман. 14 км, перепад 900 м, 6-7 час.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4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Р. Тухман – оз. Кюльдуайры (2 000 м). Ночёвка на берегу озера в палатках. 20 км, перепад 100 м, 7-8 ч.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5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Оз. Кюльдуайры – р. Текелю (1 800 м). Небольшой подъём на высокогорное плато - и крутой спуск к р. Текелю, мимо обрыва Скынчак. Ночевка на берегу р. Текелю. 10 км, перепад 500 м,</w:t>
      </w:r>
      <w:r>
        <w:rPr>
          <w:rFonts w:cs="Verdana" w:ascii="helvetica" w:hAnsi="helvetica"/>
          <w:b/>
          <w:iCs/>
          <w:sz w:val="20"/>
          <w:szCs w:val="20"/>
        </w:rPr>
        <w:t xml:space="preserve"> </w:t>
      </w:r>
      <w:r>
        <w:rPr>
          <w:rFonts w:cs="Verdana" w:ascii="helvetica" w:hAnsi="helvetica"/>
          <w:iCs/>
          <w:sz w:val="20"/>
          <w:szCs w:val="20"/>
        </w:rPr>
        <w:t>3-4 час. Для желающих - экскурсия на крупнейший водопад Алтая – Текелю. 4 км.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6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Р. Текелю – перевал Сарыбель (2 300 м) – ущелье Ярлу (2 000 м) – горный приют Ак–кем (1 950 м).  Подъём на болотистое плато Сарыбель. Переправа через горный поток реки Аккем. Размещение в 3-местных кемпингах, ужин в столовой. 15 км, 500 м, 7-8 ч.</w:t>
      </w:r>
    </w:p>
    <w:p>
      <w:pPr>
        <w:pStyle w:val="3"/>
        <w:tabs>
          <w:tab w:val="left" w:pos="5173" w:leader="none"/>
        </w:tabs>
        <w:ind w:left="0" w:right="-47" w:hanging="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3"/>
        <w:tabs>
          <w:tab w:val="left" w:pos="5173" w:leader="none"/>
        </w:tabs>
        <w:ind w:left="0" w:right="-47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</w:rPr>
        <w:t>День 7</w:t>
      </w:r>
      <w:r>
        <w:rPr>
          <w:rFonts w:cs="Verdana" w:ascii="helvetica" w:hAnsi="helvetica"/>
          <w:i w:val="false"/>
          <w:sz w:val="20"/>
          <w:szCs w:val="20"/>
        </w:rPr>
        <w:t xml:space="preserve"> </w:t>
      </w:r>
    </w:p>
    <w:p>
      <w:pPr>
        <w:pStyle w:val="3"/>
        <w:tabs>
          <w:tab w:val="left" w:pos="5173" w:leader="none"/>
        </w:tabs>
        <w:ind w:left="0" w:right="-47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i w:val="false"/>
          <w:sz w:val="20"/>
          <w:szCs w:val="20"/>
        </w:rPr>
        <w:t>Радиальная экскурсия налегке в ущелье Ярлу. Многие наделяют район озера Ак–кем и ущелья Ярлу  необычайной энергетикой. 4-6 час.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bCs/>
          <w:sz w:val="20"/>
          <w:szCs w:val="20"/>
        </w:rPr>
      </w:pPr>
      <w:r>
        <w:rPr>
          <w:rFonts w:cs="Verdana" w:ascii="helvetica" w:hAnsi="helvetica"/>
          <w:b/>
          <w:bCs/>
          <w:sz w:val="20"/>
          <w:szCs w:val="20"/>
        </w:rPr>
        <w:t xml:space="preserve">День 8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Старт. Г/п Ак–кем – перевал Каратюрек (3 060 м) – Кедровая поляна (2 200 м). Подъём на перевал - ещё одно испытание. На перевале обычно лежит снег. Спуск в параллельное ущелье, Кучерлинское. Ночёвка на Кедровой поляне. 15 км, перепад 1 000 м, 6-8 ч.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b/>
          <w:bCs/>
          <w:sz w:val="20"/>
          <w:szCs w:val="20"/>
        </w:rPr>
        <w:t>День 9</w:t>
      </w:r>
      <w:r>
        <w:rPr>
          <w:rFonts w:cs="Verdana" w:ascii="helvetica" w:hAnsi="helvetica"/>
          <w:sz w:val="20"/>
          <w:szCs w:val="20"/>
        </w:rPr>
        <w:t xml:space="preserve">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Кедровая поляна – озеро Кучерлинское (1 760 м). Небольшой подъём на плато - и спуск по горной тайге к одному из самых красивых озёр Алтая. Ночевка в палатках на берегу озера. 13 км, перепад 450 м, 4-6 час.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10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>Оз. Кучерлинское–долина р. Кучерла (1 300 м). Путь лежит  вниз вдоль реки Кучерла. Ночёвка на берегу реки Кучерла в палатках. 21 км, перепад 460 м, 7-8 ч.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>День 11</w:t>
      </w:r>
      <w:r>
        <w:rPr>
          <w:rFonts w:cs="Verdana" w:ascii="helvetica" w:hAnsi="helvetica"/>
          <w:iCs/>
          <w:sz w:val="20"/>
          <w:szCs w:val="20"/>
        </w:rPr>
        <w:t xml:space="preserve">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 xml:space="preserve">Долина р. Кучерла - т/б Высотник. В пути посещение грота, стоянки древнего человека. На скалах видны петроглифы. На Высотнике размещение в 3-местных маршрутных палатках, ужин в кафе. 24 км,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перепад 450 м, 4-5 час.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b/>
          <w:sz w:val="20"/>
          <w:szCs w:val="20"/>
        </w:rPr>
        <w:t xml:space="preserve">День 12 </w:t>
      </w:r>
    </w:p>
    <w:p>
      <w:pPr>
        <w:pStyle w:val="Normal"/>
        <w:tabs>
          <w:tab w:val="left" w:pos="5173" w:leader="none"/>
        </w:tabs>
        <w:ind w:left="0" w:right="-47" w:hanging="0"/>
        <w:jc w:val="both"/>
        <w:rPr>
          <w:rFonts w:cs="Verdana" w:ascii="helvetica" w:hAnsi="helvetica"/>
          <w:iCs/>
          <w:sz w:val="20"/>
          <w:szCs w:val="20"/>
        </w:rPr>
      </w:pPr>
      <w:r>
        <w:rPr>
          <w:rFonts w:cs="Verdana" w:ascii="helvetica" w:hAnsi="helvetica"/>
          <w:iCs/>
          <w:sz w:val="20"/>
          <w:szCs w:val="20"/>
        </w:rPr>
        <w:t>После завтрака трансфер Тюнгур-Горно-Алтайск, а/п/Бийск, ж/д вокзал/ Барнаул, ж/д вокзал.</w:t>
      </w:r>
    </w:p>
    <w:p>
      <w:pPr>
        <w:pStyle w:val="2"/>
        <w:rPr>
          <w:rFonts w:cs="Verdana" w:ascii="helvetica" w:hAnsi="helvetica"/>
          <w:i w:val="false"/>
          <w:color w:val="FF0000"/>
          <w:sz w:val="20"/>
          <w:szCs w:val="20"/>
          <w:u w:val="none"/>
        </w:rPr>
      </w:pPr>
      <w:r>
        <w:rPr>
          <w:rFonts w:cs="Verdana" w:ascii="helvetica" w:hAnsi="helvetica"/>
          <w:i w:val="false"/>
          <w:color w:val="FF0000"/>
          <w:sz w:val="20"/>
          <w:szCs w:val="20"/>
          <w:u w:val="none"/>
        </w:rPr>
      </w:r>
    </w:p>
    <w:p>
      <w:pPr>
        <w:pStyle w:val="2"/>
        <w:rPr>
          <w:rFonts w:cs="Verdana" w:ascii="helvetica" w:hAnsi="helvetica"/>
          <w:i w:val="false"/>
          <w:sz w:val="20"/>
          <w:szCs w:val="20"/>
          <w:u w:val="none"/>
        </w:rPr>
      </w:pPr>
      <w:bookmarkStart w:id="5" w:name="OLE_LINK8"/>
      <w:bookmarkStart w:id="6" w:name="OLE_LINK7"/>
      <w:bookmarkStart w:id="7" w:name="OLE_LINK6"/>
      <w:bookmarkEnd w:id="5"/>
      <w:bookmarkEnd w:id="6"/>
      <w:bookmarkEnd w:id="7"/>
      <w:r>
        <w:rPr>
          <w:rFonts w:cs="Verdana" w:ascii="helvetica" w:hAnsi="helvetica"/>
          <w:i w:val="false"/>
          <w:sz w:val="20"/>
          <w:szCs w:val="20"/>
          <w:u w:val="none"/>
        </w:rPr>
        <w:t>УСЛОВИЯ ГОРНОГО ПОХОДА</w:t>
      </w:r>
    </w:p>
    <w:p>
      <w:pPr>
        <w:pStyle w:val="Normal"/>
        <w:ind w:left="0" w:right="-47" w:hanging="0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 xml:space="preserve">Маршрут не имеет спортивной категории трудности, доступен для всех людей, имеющих </w:t>
      </w:r>
      <w:r>
        <w:rPr>
          <w:rFonts w:cs="Verdana" w:ascii="helvetica" w:hAnsi="helvetica"/>
          <w:b/>
          <w:sz w:val="20"/>
          <w:szCs w:val="20"/>
        </w:rPr>
        <w:t>хорошую физическую форму</w:t>
      </w:r>
      <w:r>
        <w:rPr>
          <w:rFonts w:cs="Verdana" w:ascii="helvetica" w:hAnsi="helvetica"/>
          <w:sz w:val="20"/>
          <w:szCs w:val="20"/>
        </w:rPr>
        <w:t>, представляет собой замкнутое кольцо. В день 2 е</w:t>
      </w:r>
      <w:r>
        <w:rPr>
          <w:rFonts w:cs="Verdana" w:ascii="helvetica" w:hAnsi="helvetica"/>
          <w:iCs/>
          <w:sz w:val="20"/>
          <w:szCs w:val="20"/>
        </w:rPr>
        <w:t>сть возможность обогнуть Кузуяк, пройдя по Катуни на рафтах до устья Аккема (</w:t>
      </w:r>
      <w:r>
        <w:rPr>
          <w:rFonts w:cs="Verdana" w:ascii="helvetica" w:hAnsi="helvetica"/>
          <w:b/>
          <w:iCs/>
          <w:sz w:val="20"/>
          <w:szCs w:val="20"/>
        </w:rPr>
        <w:t>информационный лист «Сплавы на Высотнике»</w:t>
      </w:r>
      <w:r>
        <w:rPr>
          <w:rFonts w:cs="Verdana" w:ascii="helvetica" w:hAnsi="helvetica"/>
          <w:iCs/>
          <w:sz w:val="20"/>
          <w:szCs w:val="20"/>
        </w:rPr>
        <w:t>). А так же арендовать грузовых лошадей (</w:t>
      </w:r>
      <w:r>
        <w:rPr>
          <w:rFonts w:cs="Verdana" w:ascii="helvetica" w:hAnsi="helvetica"/>
          <w:b/>
          <w:iCs/>
          <w:sz w:val="20"/>
          <w:szCs w:val="20"/>
        </w:rPr>
        <w:t>информационный лист «Аренда лошадей»</w:t>
      </w:r>
      <w:r>
        <w:rPr>
          <w:rFonts w:cs="Verdana" w:ascii="helvetica" w:hAnsi="helvetica"/>
          <w:iCs/>
          <w:sz w:val="20"/>
          <w:szCs w:val="20"/>
        </w:rPr>
        <w:t xml:space="preserve">). </w:t>
      </w:r>
      <w:r>
        <w:rPr>
          <w:rFonts w:cs="Verdana" w:ascii="helvetica" w:hAnsi="helvetica"/>
          <w:b/>
          <w:sz w:val="20"/>
          <w:szCs w:val="20"/>
        </w:rPr>
        <w:t>Настоятельно рекомендуем изучить Информационный лист «Особенности горного похода АЛ 0101 К подножью пика Белуха»</w:t>
      </w:r>
      <w:r>
        <w:rPr>
          <w:rFonts w:cs="Verdana" w:ascii="helvetica" w:hAnsi="helvetica"/>
          <w:sz w:val="20"/>
          <w:szCs w:val="20"/>
        </w:rPr>
        <w:t xml:space="preserve">. В верхней части маршрута в Горном приюте Аккем, можно отдохнуть и набрать продуктов на дальнейший путь. Погодные условия в горах изменяются достаточно часто. Возможно выпадение осадков. Температура днем +10+30 градусов по Цельсию, ночью 0 +10, осенью до -5. </w:t>
      </w:r>
    </w:p>
    <w:p>
      <w:pPr>
        <w:pStyle w:val="Normal"/>
        <w:ind w:left="0" w:right="-47" w:hanging="0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</w:r>
    </w:p>
    <w:p>
      <w:pPr>
        <w:pStyle w:val="Normal"/>
        <w:ind w:left="0" w:right="-47" w:hanging="0"/>
        <w:jc w:val="both"/>
        <w:rPr>
          <w:rFonts w:cs="Verdana" w:ascii="helvetica" w:hAnsi="helvetica"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</w:r>
    </w:p>
    <w:p>
      <w:pPr>
        <w:pStyle w:val="Normal"/>
        <w:ind w:left="0" w:right="-47" w:hanging="0"/>
        <w:jc w:val="both"/>
        <w:rPr>
          <w:rFonts w:cs="Verdana" w:ascii="helvetica" w:hAnsi="helvetica"/>
          <w:b/>
          <w:sz w:val="20"/>
          <w:szCs w:val="20"/>
        </w:rPr>
      </w:pPr>
      <w:r>
        <w:rPr>
          <w:rFonts w:cs="Verdana" w:ascii="helvetica" w:hAnsi="helvetica"/>
          <w:sz w:val="20"/>
          <w:szCs w:val="20"/>
        </w:rPr>
        <w:t xml:space="preserve">Дневные переходы составляют 10 – 20 км. Максимальный перепад высот в переходах – около 1 000 м. В походе участники несут свои личные вещи самостоятельно. Дополнительный вес (общее снаряжение: палатки, котлы и продукты) составляет 6-7 кг на человека. Программа может измениться в связи с погодными неблагоприятными условиями. Решение по изменению маршрута принимаются гидом. Дети до 10 лет не допускаются на маршрут, до 18 – в сопровождении родителей. </w:t>
      </w:r>
      <w:r>
        <w:rPr>
          <w:rFonts w:cs="Verdana" w:ascii="helvetica" w:hAnsi="helvetica"/>
          <w:b/>
          <w:sz w:val="20"/>
          <w:szCs w:val="20"/>
        </w:rPr>
        <w:t>Для участия в программах с 20.06 и 30.06 рекомендуем иметь прививку от клещевого энцефалита.</w:t>
      </w:r>
    </w:p>
    <w:p>
      <w:pPr>
        <w:pStyle w:val="2"/>
        <w:tabs>
          <w:tab w:val="left" w:pos="5173" w:leader="none"/>
        </w:tabs>
        <w:rPr>
          <w:rFonts w:cs="Verdana" w:ascii="helvetica" w:hAnsi="helvetica"/>
          <w:i w:val="false"/>
          <w:color w:val="FF0000"/>
          <w:sz w:val="20"/>
          <w:szCs w:val="20"/>
          <w:u w:val="none"/>
        </w:rPr>
      </w:pPr>
      <w:r>
        <w:rPr>
          <w:rFonts w:cs="Verdana" w:ascii="helvetica" w:hAnsi="helvetica"/>
          <w:i w:val="false"/>
          <w:color w:val="FF0000"/>
          <w:sz w:val="20"/>
          <w:szCs w:val="20"/>
          <w:u w:val="none"/>
        </w:rPr>
      </w:r>
    </w:p>
    <w:p>
      <w:pPr>
        <w:pStyle w:val="2"/>
        <w:tabs>
          <w:tab w:val="left" w:pos="5173" w:leader="none"/>
        </w:tabs>
        <w:rPr>
          <w:rFonts w:cs="Verdana" w:ascii="helvetica" w:hAnsi="helvetica"/>
          <w:i w:val="false"/>
          <w:sz w:val="20"/>
          <w:szCs w:val="20"/>
          <w:u w:val="none"/>
        </w:rPr>
      </w:pPr>
      <w:r>
        <w:rPr>
          <w:rFonts w:cs="Verdana" w:ascii="helvetica" w:hAnsi="helvetica"/>
          <w:i w:val="false"/>
          <w:sz w:val="20"/>
          <w:szCs w:val="20"/>
          <w:u w:val="single"/>
        </w:rPr>
        <w:t>Снаряжение</w:t>
      </w:r>
      <w:r>
        <w:rPr>
          <w:rFonts w:cs="Verdana" w:ascii="helvetica" w:hAnsi="helvetica"/>
          <w:i w:val="false"/>
          <w:sz w:val="20"/>
          <w:szCs w:val="20"/>
          <w:u w:val="none"/>
        </w:rPr>
        <w:t>:</w:t>
      </w:r>
    </w:p>
    <w:p>
      <w:pPr>
        <w:pStyle w:val="Normal"/>
        <w:tabs>
          <w:tab w:val="left" w:pos="5173" w:leader="none"/>
        </w:tabs>
        <w:jc w:val="both"/>
        <w:rPr>
          <w:rFonts w:cs="Verdana" w:ascii="helvetica" w:hAnsi="helvetica"/>
          <w:sz w:val="20"/>
          <w:szCs w:val="20"/>
          <w:u w:val="none"/>
        </w:rPr>
      </w:pPr>
      <w:r>
        <w:rPr>
          <w:rFonts w:cs="Verdana" w:ascii="helvetica" w:hAnsi="helvetica"/>
          <w:b/>
          <w:sz w:val="20"/>
          <w:szCs w:val="20"/>
          <w:u w:val="none"/>
        </w:rPr>
        <w:t>В походе участники обеспечиваются комплектом общего снаряжения</w:t>
      </w:r>
      <w:r>
        <w:rPr>
          <w:rFonts w:cs="Verdana" w:ascii="helvetica" w:hAnsi="helvetica"/>
          <w:sz w:val="20"/>
          <w:szCs w:val="20"/>
          <w:u w:val="none"/>
        </w:rPr>
        <w:t>: 3-местными палатками, тентом, аптечка, костровым оборудованием.</w:t>
      </w:r>
    </w:p>
    <w:p>
      <w:pPr>
        <w:pStyle w:val="Style22"/>
        <w:tabs>
          <w:tab w:val="left" w:pos="5173" w:leader="none"/>
        </w:tabs>
        <w:ind w:left="0" w:right="0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  <w:u w:val="none"/>
        </w:rPr>
        <w:t xml:space="preserve">Необходимо иметь в личном пользовании: </w:t>
      </w:r>
      <w:r>
        <w:rPr>
          <w:rFonts w:cs="Verdana" w:ascii="helvetica" w:hAnsi="helvetica"/>
          <w:i w:val="false"/>
          <w:sz w:val="20"/>
          <w:szCs w:val="20"/>
          <w:u w:val="none"/>
        </w:rPr>
        <w:t>одежду</w:t>
      </w:r>
      <w:r>
        <w:rPr>
          <w:rFonts w:cs="Verdana" w:ascii="helvetica" w:hAnsi="helvetica"/>
          <w:i w:val="false"/>
          <w:sz w:val="20"/>
          <w:szCs w:val="20"/>
        </w:rPr>
        <w:t xml:space="preserve"> и обувь для горного похода, рюкзак 100 л, спальник, коврик пенополиуретановый, очки солнцезащитные, индивидуальную посуду (кружка, миска, ложка, нож). </w:t>
      </w:r>
      <w:r>
        <w:rPr>
          <w:rFonts w:cs="Verdana" w:ascii="helvetica" w:hAnsi="helvetica"/>
          <w:b/>
          <w:i w:val="false"/>
          <w:sz w:val="20"/>
          <w:szCs w:val="20"/>
        </w:rPr>
        <w:t>Информационный лист</w:t>
      </w:r>
      <w:r>
        <w:rPr>
          <w:rFonts w:cs="Verdana" w:ascii="helvetica" w:hAnsi="helvetica"/>
          <w:i w:val="false"/>
          <w:sz w:val="20"/>
          <w:szCs w:val="20"/>
        </w:rPr>
        <w:t xml:space="preserve"> </w:t>
      </w:r>
      <w:r>
        <w:rPr>
          <w:rFonts w:cs="Verdana" w:ascii="helvetica" w:hAnsi="helvetica"/>
          <w:b/>
          <w:i w:val="false"/>
          <w:sz w:val="20"/>
          <w:szCs w:val="20"/>
        </w:rPr>
        <w:t>«Снаряжение для пеших, конных походов и сплавов»</w:t>
      </w:r>
      <w:r>
        <w:rPr>
          <w:rFonts w:cs="Verdana" w:ascii="helvetica" w:hAnsi="helvetica"/>
          <w:i w:val="false"/>
          <w:sz w:val="20"/>
          <w:szCs w:val="20"/>
        </w:rPr>
        <w:t xml:space="preserve">. </w:t>
      </w:r>
    </w:p>
    <w:p>
      <w:pPr>
        <w:pStyle w:val="2"/>
        <w:rPr>
          <w:rFonts w:cs="Verdana" w:ascii="helvetica" w:hAnsi="helvetica"/>
          <w:i w:val="false"/>
          <w:sz w:val="20"/>
          <w:szCs w:val="20"/>
          <w:u w:val="none"/>
        </w:rPr>
      </w:pPr>
      <w:r>
        <w:rPr>
          <w:rFonts w:cs="Verdana" w:ascii="helvetica" w:hAnsi="helvetica"/>
          <w:i w:val="false"/>
          <w:sz w:val="20"/>
          <w:szCs w:val="20"/>
          <w:u w:val="single"/>
        </w:rPr>
        <w:t>Питание:</w:t>
      </w:r>
      <w:r>
        <w:rPr>
          <w:rFonts w:cs="Verdana" w:ascii="helvetica" w:hAnsi="helvetica"/>
          <w:i w:val="false"/>
          <w:sz w:val="20"/>
          <w:szCs w:val="20"/>
          <w:u w:val="none"/>
        </w:rPr>
        <w:br/>
      </w:r>
      <w:r>
        <w:rPr>
          <w:rFonts w:cs="Verdana" w:ascii="helvetica" w:hAnsi="helvetica"/>
          <w:b w:val="false"/>
          <w:i w:val="false"/>
          <w:sz w:val="20"/>
          <w:szCs w:val="20"/>
          <w:u w:val="none"/>
        </w:rPr>
        <w:t>На турбазе Высотник в кафе: ужин – дни 1, 11; завтрак – дни 2, 12. На маршрут продукты выдаются:</w:t>
      </w:r>
      <w:r>
        <w:rPr>
          <w:rFonts w:cs="Verdana" w:ascii="helvetica" w:hAnsi="helvetica"/>
          <w:i w:val="false"/>
          <w:sz w:val="20"/>
          <w:szCs w:val="20"/>
          <w:u w:val="none"/>
        </w:rPr>
        <w:t xml:space="preserve"> </w:t>
      </w:r>
      <w:r>
        <w:rPr>
          <w:rFonts w:cs="Verdana" w:ascii="helvetica" w:hAnsi="helvetica"/>
          <w:b w:val="false"/>
          <w:i w:val="false"/>
          <w:sz w:val="20"/>
          <w:szCs w:val="20"/>
          <w:u w:val="none"/>
        </w:rPr>
        <w:t xml:space="preserve">на первую половину маршрута на т/базе Высотник, на вторую – в горном приюте Аккем. В походе (день 2-6, 8-11) завтраки и ужины туристы готовят под руководством гида, обед формируется ланч-пакетом. В г/п Аккем в столовой: завтрак – дни 7, 8; ужин – дни 6, 7; ланч-пакет на радиальный выход в день 7. </w:t>
      </w:r>
      <w:r>
        <w:rPr>
          <w:rFonts w:cs="Verdana" w:ascii="helvetica" w:hAnsi="helvetica"/>
          <w:i w:val="false"/>
          <w:sz w:val="20"/>
          <w:szCs w:val="20"/>
          <w:u w:val="none"/>
        </w:rPr>
        <w:t>Информационный лист «Стандартное меню в походе по Алтаю».</w:t>
      </w:r>
    </w:p>
    <w:p>
      <w:pPr>
        <w:pStyle w:val="Style14"/>
        <w:tabs>
          <w:tab w:val="left" w:pos="5220" w:leader="none"/>
        </w:tabs>
        <w:ind w:left="0" w:right="-47" w:hanging="0"/>
        <w:jc w:val="both"/>
        <w:rPr/>
      </w:pPr>
      <w:r>
        <w:rPr/>
      </w:r>
    </w:p>
    <w:p>
      <w:pPr>
        <w:pStyle w:val="Style15"/>
        <w:tabs>
          <w:tab w:val="left" w:pos="5220" w:leader="none"/>
        </w:tabs>
        <w:ind w:left="0" w:right="-47" w:hanging="0"/>
        <w:jc w:val="both"/>
        <w:rPr/>
      </w:pPr>
      <w:r>
        <w:rPr/>
      </w:r>
    </w:p>
    <w:p>
      <w:pPr>
        <w:pStyle w:val="Style15"/>
        <w:tabs>
          <w:tab w:val="left" w:pos="5220" w:leader="none"/>
        </w:tabs>
        <w:ind w:left="0" w:right="-47" w:hanging="0"/>
        <w:rPr>
          <w:rFonts w:cs="Verdana" w:ascii="helvetica" w:hAnsi="helvetica"/>
          <w:b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  <w:u w:val="single"/>
        </w:rPr>
        <w:t>Включено:</w:t>
      </w:r>
      <w:r>
        <w:rPr>
          <w:rFonts w:cs="Verdana" w:ascii="helvetica" w:hAnsi="helvetica"/>
          <w:b/>
          <w:i w:val="false"/>
          <w:sz w:val="20"/>
          <w:szCs w:val="20"/>
        </w:rPr>
        <w:t xml:space="preserve"> </w:t>
      </w:r>
    </w:p>
    <w:p>
      <w:pPr>
        <w:pStyle w:val="Style15"/>
        <w:tabs>
          <w:tab w:val="left" w:pos="5220" w:leader="none"/>
        </w:tabs>
        <w:ind w:left="0" w:right="-47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z w:val="20"/>
          <w:szCs w:val="20"/>
        </w:rPr>
        <w:t>проживание:</w:t>
        <w:br/>
        <w:t xml:space="preserve">1. на т/б Высотник в 3-местных маршрутных палатках на спец. площадке в День 1 и День 11; </w:t>
        <w:br/>
        <w:t xml:space="preserve">2. в горном приюте Аккем в стационарных 4-местных кемпингах в День 6 и День 7; </w:t>
        <w:br/>
        <w:t xml:space="preserve">3. на активной части маршрута – в маршрутных 3-местных палатках; </w:t>
        <w:br/>
      </w:r>
      <w:r>
        <w:rPr>
          <w:rFonts w:cs="Verdana" w:ascii="helvetica" w:hAnsi="helvetica"/>
          <w:b/>
          <w:bCs/>
          <w:i w:val="false"/>
          <w:sz w:val="20"/>
          <w:szCs w:val="20"/>
        </w:rPr>
        <w:t>-</w:t>
      </w:r>
      <w:r>
        <w:rPr>
          <w:rFonts w:cs="Verdana" w:ascii="helvetica" w:hAnsi="helvetica"/>
          <w:i w:val="false"/>
          <w:sz w:val="20"/>
          <w:szCs w:val="20"/>
        </w:rPr>
        <w:t xml:space="preserve"> 3-разовое питание с ужина Дня 1 по завтрак Дня 12 включительно; </w:t>
        <w:br/>
      </w:r>
      <w:r>
        <w:rPr>
          <w:rFonts w:cs="Verdana" w:ascii="helvetica" w:hAnsi="helvetica"/>
          <w:b/>
          <w:bCs/>
          <w:i w:val="false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z w:val="20"/>
          <w:szCs w:val="20"/>
        </w:rPr>
        <w:t>услуги гида с вечера Дня 1 до вечера Дня 11;</w:t>
        <w:br/>
      </w:r>
      <w:r>
        <w:rPr>
          <w:rFonts w:cs="Verdana" w:ascii="helvetica" w:hAnsi="helvetica"/>
          <w:b/>
          <w:bCs/>
          <w:i w:val="false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z w:val="20"/>
          <w:szCs w:val="20"/>
        </w:rPr>
        <w:t xml:space="preserve">аренда комплекта общего снаряжения; </w:t>
        <w:br/>
      </w:r>
      <w:r>
        <w:rPr>
          <w:rFonts w:cs="Verdana" w:ascii="helvetica" w:hAnsi="helvetica"/>
          <w:b/>
          <w:bCs/>
          <w:i w:val="false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z w:val="20"/>
          <w:szCs w:val="20"/>
        </w:rPr>
        <w:t xml:space="preserve">все пермиты и разрешения; </w:t>
        <w:br/>
      </w:r>
      <w:r>
        <w:rPr>
          <w:rFonts w:cs="Verdana" w:ascii="helvetica" w:hAnsi="helvetica"/>
          <w:b/>
          <w:bCs/>
          <w:i w:val="false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z w:val="20"/>
          <w:szCs w:val="20"/>
        </w:rPr>
        <w:t>страховка Ингосстрах Барнаул МС 250 000, НС 100 000.</w:t>
      </w:r>
    </w:p>
    <w:p>
      <w:pPr>
        <w:pStyle w:val="Style15"/>
        <w:tabs>
          <w:tab w:val="left" w:pos="5220" w:leader="none"/>
        </w:tabs>
        <w:ind w:left="0" w:right="-47" w:hanging="0"/>
        <w:rPr>
          <w:rFonts w:cs="Verdana" w:ascii="helvetica" w:hAnsi="helvetica"/>
          <w:b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z w:val="20"/>
          <w:szCs w:val="20"/>
          <w:u w:val="single"/>
        </w:rPr>
        <w:t>Не включено в стоимость</w:t>
      </w:r>
      <w:r>
        <w:rPr>
          <w:rFonts w:cs="Verdana" w:ascii="helvetica" w:hAnsi="helvetica"/>
          <w:b/>
          <w:i w:val="false"/>
          <w:sz w:val="20"/>
          <w:szCs w:val="20"/>
        </w:rPr>
        <w:t xml:space="preserve">: </w:t>
      </w:r>
    </w:p>
    <w:p>
      <w:pPr>
        <w:pStyle w:val="Style15"/>
        <w:tabs>
          <w:tab w:val="left" w:pos="5220" w:leader="none"/>
        </w:tabs>
        <w:ind w:left="0" w:right="-47" w:hanging="0"/>
        <w:rPr>
          <w:rFonts w:cs="Verdana" w:ascii="helvetica" w:hAnsi="helvetica"/>
          <w:i w:val="false"/>
          <w:sz w:val="20"/>
          <w:szCs w:val="20"/>
        </w:rPr>
      </w:pPr>
      <w:r>
        <w:rPr>
          <w:rFonts w:cs="Verdana" w:ascii="helvetica" w:hAnsi="helvetica"/>
          <w:b/>
          <w:i w:val="false"/>
          <w:spacing w:val="-2"/>
          <w:sz w:val="20"/>
          <w:szCs w:val="20"/>
        </w:rPr>
        <w:t xml:space="preserve">- </w:t>
      </w:r>
      <w:r>
        <w:rPr>
          <w:rFonts w:cs="Verdana" w:ascii="helvetica" w:hAnsi="helvetica"/>
          <w:b w:val="false"/>
          <w:bCs w:val="false"/>
          <w:i w:val="false"/>
          <w:spacing w:val="-2"/>
          <w:sz w:val="20"/>
          <w:szCs w:val="20"/>
        </w:rPr>
        <w:t>трансфер:</w:t>
      </w:r>
      <w:r>
        <w:rPr>
          <w:rFonts w:cs="Verdana" w:ascii="helvetica" w:hAnsi="helvetica"/>
          <w:b/>
          <w:i w:val="false"/>
          <w:spacing w:val="-2"/>
          <w:sz w:val="20"/>
          <w:szCs w:val="20"/>
        </w:rPr>
        <w:t xml:space="preserve"> </w:t>
      </w:r>
      <w:r>
        <w:rPr>
          <w:rFonts w:cs="Verdana" w:ascii="helvetica" w:hAnsi="helvetica"/>
          <w:i w:val="false"/>
          <w:spacing w:val="-2"/>
          <w:sz w:val="20"/>
          <w:szCs w:val="20"/>
        </w:rPr>
        <w:t xml:space="preserve">Барнаул/Бийск/Горно-Алтайск – Тюнгур – Горно-Алтайск/Бийск/Барнаул (1 500 км) – 5 400 руб./чел.; </w:t>
        <w:br/>
      </w:r>
      <w:r>
        <w:rPr>
          <w:rFonts w:cs="Verdana" w:ascii="helvetica" w:hAnsi="helvetica"/>
          <w:b/>
          <w:bCs/>
          <w:i w:val="false"/>
          <w:spacing w:val="-2"/>
          <w:sz w:val="20"/>
          <w:szCs w:val="20"/>
        </w:rPr>
        <w:t>-</w:t>
      </w:r>
      <w:r>
        <w:rPr>
          <w:rFonts w:cs="Verdana" w:ascii="helvetica" w:hAnsi="helvetica"/>
          <w:i w:val="false"/>
          <w:spacing w:val="-2"/>
          <w:sz w:val="20"/>
          <w:szCs w:val="20"/>
        </w:rPr>
        <w:t xml:space="preserve"> лошади для транспортировки  груза (1 лош. 50 кг) – 1500 руб./день; </w:t>
        <w:br/>
      </w:r>
      <w:r>
        <w:rPr>
          <w:rFonts w:cs="Verdana" w:ascii="helvetica" w:hAnsi="helvetica"/>
          <w:b/>
          <w:bCs/>
          <w:i w:val="false"/>
          <w:spacing w:val="-2"/>
          <w:sz w:val="20"/>
          <w:szCs w:val="20"/>
        </w:rPr>
        <w:t>-</w:t>
      </w:r>
      <w:r>
        <w:rPr>
          <w:rFonts w:cs="Verdana" w:ascii="helvetica" w:hAnsi="helvetica"/>
          <w:i w:val="false"/>
          <w:spacing w:val="-2"/>
          <w:sz w:val="20"/>
          <w:szCs w:val="20"/>
        </w:rPr>
        <w:t xml:space="preserve"> сплав (Высотник-устье р. Аккем, 18 км, 2 час) – 10 000 руб./групп./10 чел; </w:t>
        <w:br/>
      </w:r>
      <w:r>
        <w:rPr>
          <w:rFonts w:cs="Verdana" w:ascii="helvetica" w:hAnsi="helvetica"/>
          <w:b/>
          <w:bCs/>
          <w:i w:val="false"/>
          <w:spacing w:val="-2"/>
          <w:sz w:val="20"/>
          <w:szCs w:val="20"/>
        </w:rPr>
        <w:t>-</w:t>
      </w:r>
      <w:r>
        <w:rPr>
          <w:rFonts w:cs="Verdana" w:ascii="helvetica" w:hAnsi="helvetica"/>
          <w:i w:val="false"/>
          <w:spacing w:val="-2"/>
          <w:sz w:val="20"/>
          <w:szCs w:val="20"/>
        </w:rPr>
        <w:t xml:space="preserve"> баня на Высотнике: 2 000 руб./час-до 5 чел., 2 500 руб./час-до 10 чел; </w:t>
        <w:br/>
      </w:r>
      <w:r>
        <w:rPr>
          <w:rFonts w:cs="Verdana" w:ascii="helvetica" w:hAnsi="helvetica"/>
          <w:b/>
          <w:bCs/>
          <w:i w:val="false"/>
          <w:spacing w:val="-2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pacing w:val="-2"/>
          <w:sz w:val="20"/>
          <w:szCs w:val="20"/>
        </w:rPr>
        <w:t xml:space="preserve">баня в Горном приюте Аккем: 4 000 руб./час-до 10 чел; </w:t>
        <w:br/>
      </w:r>
      <w:r>
        <w:rPr>
          <w:rFonts w:cs="Verdana" w:ascii="helvetica" w:hAnsi="helvetica"/>
          <w:b/>
          <w:bCs/>
          <w:i w:val="false"/>
          <w:spacing w:val="-2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pacing w:val="-2"/>
          <w:sz w:val="20"/>
          <w:szCs w:val="20"/>
        </w:rPr>
        <w:t xml:space="preserve">авто выброска с Елани в День 11 – 550 руб./чел.; </w:t>
        <w:br/>
      </w:r>
      <w:r>
        <w:rPr>
          <w:rFonts w:cs="Verdana" w:ascii="helvetica" w:hAnsi="helvetica"/>
          <w:b/>
          <w:bCs/>
          <w:i w:val="false"/>
          <w:spacing w:val="-2"/>
          <w:sz w:val="20"/>
          <w:szCs w:val="20"/>
        </w:rPr>
        <w:t xml:space="preserve">- </w:t>
      </w:r>
      <w:r>
        <w:rPr>
          <w:rFonts w:cs="Verdana" w:ascii="helvetica" w:hAnsi="helvetica"/>
          <w:i w:val="false"/>
          <w:sz w:val="20"/>
          <w:szCs w:val="20"/>
        </w:rPr>
        <w:t xml:space="preserve">доплата за проживание в Доме на Высотнике – от 400 руб./сутки. </w:t>
      </w:r>
    </w:p>
    <w:p>
      <w:pPr>
        <w:pStyle w:val="Normal"/>
        <w:tabs>
          <w:tab w:val="left" w:pos="5220" w:leader="none"/>
        </w:tabs>
        <w:ind w:left="0" w:right="-47" w:hanging="0"/>
        <w:jc w:val="center"/>
        <w:rPr>
          <w:rFonts w:cs="Verdana" w:ascii="helvetica" w:hAnsi="helvetica"/>
          <w:b/>
          <w:color w:val="FF0000"/>
          <w:sz w:val="20"/>
          <w:szCs w:val="20"/>
        </w:rPr>
      </w:pPr>
      <w:r>
        <w:rPr>
          <w:rFonts w:cs="Verdana" w:ascii="helvetica" w:hAnsi="helvetica"/>
          <w:b/>
          <w:color w:val="FF0000"/>
          <w:sz w:val="20"/>
          <w:szCs w:val="20"/>
        </w:rPr>
      </w:r>
    </w:p>
    <w:p>
      <w:pPr>
        <w:pStyle w:val="Normal"/>
        <w:tabs>
          <w:tab w:val="left" w:pos="5220" w:leader="none"/>
        </w:tabs>
        <w:ind w:left="0" w:right="-47" w:hanging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</w:r>
    </w:p>
    <w:p>
      <w:pPr>
        <w:pStyle w:val="Normal"/>
        <w:tabs>
          <w:tab w:val="left" w:pos="5220" w:leader="none"/>
        </w:tabs>
        <w:ind w:left="0" w:right="-47" w:hanging="0"/>
        <w:jc w:val="both"/>
        <w:outlineLvl w:val="2"/>
        <w:rPr>
          <w:rFonts w:eastAsia="Times New Roman" w:cs="Verdana" w:ascii="helvetica" w:hAnsi="helvetica"/>
          <w:b/>
          <w:bCs/>
          <w:sz w:val="20"/>
          <w:szCs w:val="20"/>
          <w:lang w:eastAsia="ru-RU"/>
        </w:rPr>
      </w:pPr>
      <w:r>
        <w:rPr>
          <w:rFonts w:eastAsia="Times New Roman" w:cs="Verdana" w:ascii="helvetica" w:hAnsi="helvetica"/>
          <w:b/>
          <w:bCs/>
          <w:sz w:val="20"/>
          <w:szCs w:val="20"/>
          <w:lang w:eastAsia="ru-RU"/>
        </w:rPr>
        <w:t xml:space="preserve">Дата, указанная в сроках программ первой, считается днём заезда. Участникам необходимо в день заезда прибыть в аэропорт города Барнаул (до 7:00 утра) или на турбазу Высотник (с 16:00). </w:t>
      </w:r>
    </w:p>
    <w:sectPr>
      <w:headerReference w:type="default" r:id="rId2"/>
      <w:footerReference w:type="default" r:id="rId3"/>
      <w:type w:val="nextPage"/>
      <w:pgSz w:w="11906" w:h="16838"/>
      <w:pgMar w:left="1185" w:right="864" w:header="0" w:top="855" w:footer="84" w:bottom="110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ucida Grande CY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jc w:val="center"/>
      <w:rPr>
        <w:rFonts w:ascii="Helvetica" w:hAnsi="Helvetica"/>
        <w:sz w:val="16"/>
        <w:szCs w:val="16"/>
      </w:rPr>
    </w:pPr>
    <w:r>
      <w:rPr>
        <w:rFonts w:ascii="Helvetica" w:hAnsi="Helvetica"/>
        <w:sz w:val="16"/>
        <w:szCs w:val="16"/>
      </w:rPr>
    </w:r>
  </w:p>
  <w:p>
    <w:pPr>
      <w:pStyle w:val="Style20"/>
      <w:jc w:val="center"/>
      <w:rPr>
        <w:rStyle w:val="Style13"/>
        <w:rFonts w:ascii="Helvetica" w:hAnsi="Helvetica"/>
        <w:color w:val="666666"/>
        <w:sz w:val="16"/>
        <w:szCs w:val="16"/>
      </w:rPr>
    </w:pPr>
    <w:r>
      <w:rPr>
        <w:rFonts w:ascii="Helvetica" w:hAnsi="Helvetica"/>
        <w:color w:val="666666"/>
        <w:sz w:val="16"/>
        <w:szCs w:val="16"/>
      </w:rPr>
      <w:t>AltaiTravel, Республика Алтай, г.Горно-Алтайск</w:t>
      <w:br/>
      <w:t>тел.: 7.913.775.1155, email: sales@altaitravel.com</w:t>
      <w:br/>
    </w:r>
    <w:hyperlink r:id="rId1">
      <w:r>
        <w:rPr>
          <w:rStyle w:val="Style13"/>
          <w:rFonts w:ascii="Helvetica" w:hAnsi="Helvetica"/>
          <w:color w:val="666666"/>
          <w:sz w:val="16"/>
          <w:szCs w:val="16"/>
        </w:rPr>
        <w:t>www.altaitravel.com</w:t>
      </w:r>
    </w:hyperlink>
  </w:p>
  <w:p>
    <w:pPr>
      <w:pStyle w:val="Style20"/>
      <w:rPr>
        <w:sz w:val="18"/>
        <w:szCs w:val="18"/>
      </w:rPr>
    </w:pPr>
    <w:r>
      <w:rPr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5748020</wp:posOffset>
          </wp:positionH>
          <wp:positionV relativeFrom="paragraph">
            <wp:posOffset>9982835</wp:posOffset>
          </wp:positionV>
          <wp:extent cx="669290" cy="669290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latentStyles w:defUnhideWhenUsed="1" w:count="276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Normal"/>
    <w:next w:val="Normal"/>
    <w:pPr>
      <w:keepNext/>
      <w:outlineLvl w:val="0"/>
    </w:pPr>
    <w:rPr>
      <w:b/>
      <w:i/>
    </w:rPr>
  </w:style>
  <w:style w:type="paragraph" w:styleId="2">
    <w:name w:val="Заголовок 2"/>
    <w:basedOn w:val="Normal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5">
    <w:name w:val="Заголовок 5"/>
    <w:basedOn w:val="Normal"/>
    <w:next w:val="Normal"/>
    <w:pPr>
      <w:keepNext/>
      <w:widowControl w:val="false"/>
      <w:shd w:fill="FFFFFF" w:val="clear"/>
      <w:jc w:val="center"/>
      <w:outlineLvl w:val="4"/>
    </w:pPr>
    <w:rPr>
      <w:b/>
      <w:bCs/>
      <w:i/>
      <w:iCs/>
      <w:color w:val="000000"/>
      <w:spacing w:val="-10"/>
      <w:sz w:val="40"/>
      <w:szCs w:val="4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uiPriority w:val="99"/>
    <w:rsid w:val="00f13567"/>
    <w:basedOn w:val="DefaultParagraphFont"/>
    <w:rPr/>
  </w:style>
  <w:style w:type="character" w:styleId="Style12" w:customStyle="1">
    <w:name w:val="Текст выноски Знак"/>
    <w:uiPriority w:val="99"/>
    <w:semiHidden/>
    <w:rsid w:val="00f13567"/>
    <w:basedOn w:val="DefaultParagraphFont"/>
    <w:rPr>
      <w:rFonts w:ascii="Lucida Grande CY" w:hAnsi="Lucida Grande CY" w:cs="Lucida Grande CY"/>
      <w:sz w:val="18"/>
      <w:szCs w:val="18"/>
    </w:rPr>
  </w:style>
  <w:style w:type="character" w:styleId="Style13" w:customStyle="1">
    <w:name w:val="Интернет-ссылка"/>
    <w:uiPriority w:val="99"/>
    <w:unhideWhenUsed/>
    <w:rsid w:val="00f13567"/>
    <w:basedOn w:val="DefaultParagraphFont"/>
    <w:rPr>
      <w:color w:val="0000FF"/>
      <w:u w:val="single"/>
      <w:lang w:val="uz-Cyrl-UZ" w:eastAsia="uz-Cyrl-UZ" w:bidi="uz-Cyrl-UZ"/>
    </w:rPr>
  </w:style>
  <w:style w:type="character" w:styleId="51" w:customStyle="1">
    <w:name w:val="Заголовок 5 Знак"/>
    <w:rPr>
      <w:rFonts w:ascii="Verdana" w:hAnsi="Verdana" w:eastAsia="Arial Unicode MS" w:cs="Arial Unicode MS"/>
      <w:b/>
      <w:sz w:val="18"/>
      <w:szCs w:val="24"/>
    </w:rPr>
  </w:style>
  <w:style w:type="character" w:styleId="ListLabel11" w:customStyle="1">
    <w:name w:val="ListLabel 11"/>
    <w:rPr>
      <w:rFonts w:cs="Times New Roman"/>
    </w:rPr>
  </w:style>
  <w:style w:type="character" w:styleId="ListLabel12" w:customStyle="1">
    <w:name w:val="ListLabel 12"/>
    <w:rPr>
      <w:rFonts w:cs="Courier New"/>
    </w:rPr>
  </w:style>
  <w:style w:type="character" w:styleId="ListLabel13" w:customStyle="1">
    <w:name w:val="ListLabel 13"/>
    <w:rPr>
      <w:rFonts w:cs="Wingdings"/>
    </w:rPr>
  </w:style>
  <w:style w:type="character" w:styleId="ListLabel14" w:customStyle="1">
    <w:name w:val="ListLabel 14"/>
    <w:rPr>
      <w:rFonts w:cs="Symbol"/>
    </w:rPr>
  </w:style>
  <w:style w:type="character" w:styleId="ListLabel15" w:customStyle="1">
    <w:name w:val="ListLabel 15"/>
    <w:rPr>
      <w:rFonts w:cs="Times New Roman"/>
    </w:rPr>
  </w:style>
  <w:style w:type="character" w:styleId="ListLabel16" w:customStyle="1">
    <w:name w:val="ListLabel 16"/>
    <w:rPr>
      <w:rFonts w:cs="Courier New"/>
    </w:rPr>
  </w:style>
  <w:style w:type="character" w:styleId="ListLabel17" w:customStyle="1">
    <w:name w:val="ListLabel 17"/>
    <w:rPr>
      <w:rFonts w:cs="Wingdings"/>
    </w:rPr>
  </w:style>
  <w:style w:type="character" w:styleId="ListLabel18" w:customStyle="1">
    <w:name w:val="ListLabel 18"/>
    <w:rPr>
      <w:rFonts w:cs="Symbol"/>
    </w:rPr>
  </w:style>
  <w:style w:type="character" w:styleId="ListLabel19" w:customStyle="1">
    <w:name w:val="ListLabel 19"/>
    <w:rPr>
      <w:rFonts w:cs="Times New Roman"/>
    </w:rPr>
  </w:style>
  <w:style w:type="character" w:styleId="ListLabel20" w:customStyle="1">
    <w:name w:val="ListLabel 20"/>
    <w:rPr>
      <w:rFonts w:cs="Courier New"/>
    </w:rPr>
  </w:style>
  <w:style w:type="character" w:styleId="ListLabel21" w:customStyle="1">
    <w:name w:val="ListLabel 21"/>
    <w:rPr>
      <w:rFonts w:cs="Wingdings"/>
    </w:rPr>
  </w:style>
  <w:style w:type="character" w:styleId="ListLabel22" w:customStyle="1">
    <w:name w:val="ListLabel 22"/>
    <w:rPr>
      <w:rFonts w:cs="Symbol"/>
    </w:rPr>
  </w:style>
  <w:style w:type="character" w:styleId="ListLabel23" w:customStyle="1">
    <w:name w:val="ListLabel 23"/>
    <w:rPr>
      <w:rFonts w:cs="Times New Roman"/>
    </w:rPr>
  </w:style>
  <w:style w:type="character" w:styleId="ListLabel24" w:customStyle="1">
    <w:name w:val="ListLabel 24"/>
    <w:rPr>
      <w:rFonts w:cs="Courier New"/>
    </w:rPr>
  </w:style>
  <w:style w:type="character" w:styleId="ListLabel25" w:customStyle="1">
    <w:name w:val="ListLabel 25"/>
    <w:rPr>
      <w:rFonts w:cs="Wingdings"/>
    </w:rPr>
  </w:style>
  <w:style w:type="character" w:styleId="ListLabel26" w:customStyle="1">
    <w:name w:val="ListLabel 26"/>
    <w:rPr>
      <w:rFonts w:cs="Symbol"/>
    </w:rPr>
  </w:style>
  <w:style w:type="character" w:styleId="WW8Num3z0" w:customStyle="1">
    <w:name w:val="WW8Num3z0"/>
    <w:rPr>
      <w:rFonts w:ascii="Helvetica" w:hAnsi="Helvetica" w:eastAsia="Times New Roman" w:cs="Helvetica Neue"/>
      <w:b w:val="false"/>
      <w:i w:val="false"/>
      <w:sz w:val="21"/>
      <w:szCs w:val="21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ListLabel27" w:customStyle="1">
    <w:name w:val="ListLabel 27"/>
    <w:rPr>
      <w:rFonts w:cs="Helvetica"/>
      <w:b w:val="false"/>
      <w:i w:val="false"/>
      <w:sz w:val="21"/>
      <w:szCs w:val="21"/>
    </w:rPr>
  </w:style>
  <w:style w:type="character" w:styleId="ListLabel40" w:customStyle="1">
    <w:name w:val="ListLabel 40"/>
    <w:rPr>
      <w:rFonts w:cs="Symbol"/>
    </w:rPr>
  </w:style>
  <w:style w:type="character" w:styleId="ListLabel41" w:customStyle="1">
    <w:name w:val="ListLabel 41"/>
    <w:rPr>
      <w:rFonts w:cs="Courier New"/>
    </w:rPr>
  </w:style>
  <w:style w:type="character" w:styleId="ListLabel42" w:customStyle="1">
    <w:name w:val="ListLabel 42"/>
    <w:rPr>
      <w:rFonts w:cs="Wingdings"/>
    </w:rPr>
  </w:style>
  <w:style w:type="character" w:styleId="Appleconvertedspace" w:customStyle="1">
    <w:name w:val="apple-converted-space"/>
    <w:basedOn w:val="DefaultParagraphFont"/>
    <w:rPr/>
  </w:style>
  <w:style w:type="paragraph" w:styleId="Style14" w:customStyle="1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 w:customStyle="1">
    <w:name w:val="Указатель"/>
    <w:basedOn w:val="Normal"/>
    <w:pPr>
      <w:suppressLineNumbers/>
    </w:pPr>
    <w:rPr>
      <w:rFonts w:cs="FreeSans"/>
    </w:rPr>
  </w:style>
  <w:style w:type="paragraph" w:styleId="Style19" w:customStyle="1">
    <w:name w:val="Заглавие"/>
    <w:basedOn w:val="Normal"/>
    <w:pPr>
      <w:suppressLineNumbers/>
      <w:spacing w:before="120" w:after="120"/>
    </w:pPr>
    <w:rPr>
      <w:i/>
      <w:iCs/>
    </w:rPr>
  </w:style>
  <w:style w:type="paragraph" w:styleId="Style20">
    <w:name w:val="Ниж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1">
    <w:name w:val="Верхний колонтитул"/>
    <w:uiPriority w:val="99"/>
    <w:unhideWhenUsed/>
    <w:rsid w:val="00f1356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rsid w:val="00f13567"/>
    <w:basedOn w:val="Normal"/>
    <w:pPr/>
    <w:rPr>
      <w:rFonts w:ascii="Lucida Grande CY" w:hAnsi="Lucida Grande CY" w:cs="Lucida Grande CY"/>
      <w:sz w:val="18"/>
      <w:szCs w:val="18"/>
    </w:rPr>
  </w:style>
  <w:style w:type="paragraph" w:styleId="11" w:customStyle="1">
    <w:name w:val="Название11"/>
    <w:basedOn w:val="Normal"/>
    <w:pPr>
      <w:ind w:left="100" w:right="0" w:hanging="0"/>
      <w:jc w:val="center"/>
    </w:pPr>
    <w:rPr>
      <w:rFonts w:ascii="Arial Narrow" w:hAnsi="Arial Narrow"/>
      <w:b/>
      <w:bCs/>
      <w:color w:val="FF0000"/>
      <w:sz w:val="48"/>
      <w:szCs w:val="48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BodyTextIndent3">
    <w:name w:val="Body Text Indent 3"/>
    <w:basedOn w:val="Normal"/>
    <w:pPr>
      <w:ind w:left="-540" w:right="0" w:hanging="0"/>
      <w:jc w:val="both"/>
    </w:pPr>
    <w:rPr>
      <w:rFonts w:ascii="Times New Roman" w:hAnsi="Times New Roman" w:cs="Times New Roman"/>
      <w:iCs/>
    </w:rPr>
  </w:style>
  <w:style w:type="paragraph" w:styleId="BlockText">
    <w:name w:val="Block Text"/>
    <w:basedOn w:val="Normal"/>
    <w:pPr>
      <w:ind w:left="113" w:right="-57" w:hanging="0"/>
      <w:jc w:val="both"/>
    </w:pPr>
    <w:rPr>
      <w:rFonts w:ascii="Times New Roman" w:hAnsi="Times New Roman" w:cs="Times New Roman"/>
    </w:rPr>
  </w:style>
  <w:style w:type="paragraph" w:styleId="3">
    <w:name w:val="Основной текст с отступом 3"/>
    <w:basedOn w:val="Normal"/>
    <w:pPr>
      <w:ind w:left="-540" w:right="0" w:hanging="0"/>
      <w:jc w:val="both"/>
    </w:pPr>
    <w:rPr>
      <w:i/>
      <w:iCs/>
      <w:sz w:val="18"/>
    </w:rPr>
  </w:style>
  <w:style w:type="paragraph" w:styleId="Style22">
    <w:name w:val="Цитата"/>
    <w:basedOn w:val="Normal"/>
    <w:pPr>
      <w:ind w:left="113" w:right="-57" w:hanging="0"/>
      <w:jc w:val="both"/>
    </w:pPr>
    <w:rPr>
      <w:i/>
      <w:sz w:val="18"/>
    </w:rPr>
  </w:style>
  <w:style w:type="numbering" w:styleId="NoList" w:default="1">
    <w:name w:val="No List"/>
    <w:uiPriority w:val="99"/>
    <w:semiHidden/>
    <w:unhideWhenUsed/>
  </w:style>
  <w:style w:type="numbering" w:styleId="WW8Num3" w:customStyle="1">
    <w:name w:val="WW8Num3"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altaitravel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2017-12-26T11:55:00Z</dcterms:created>
  <dc:language>ru-RU</dc:language>
  <cp:lastModifiedBy>Dmitry Karelin</cp:lastModifiedBy>
  <dcterms:modified xsi:type="dcterms:W3CDTF">2017-12-29T07:03:00Z</dcterms:modified>
  <cp:revision>3</cp:revision>
</cp:coreProperties>
</file>