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5" w:before="0" w:line="264" w:lineRule="auto"/>
        <w:ind w:left="0" w:right="0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Экскурсионный тур «Алтай – место Силы»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after="195" w:line="264" w:lineRule="auto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dd3wtzypogl6" w:id="1"/>
      <w:bookmarkEnd w:id="1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(заезды с 15.10.2023 по 21.04.2024)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Вид маршрута: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экскурсионный тур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Продолжительность: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6 дней / 5 ночей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Набор туристов: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 1 человека.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Даты заездов: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  <w:tab w:val="left" w:leader="none" w:pos="12960"/>
        </w:tabs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Октябрь 15, 22, 29</w:t>
      </w:r>
    </w:p>
    <w:p w:rsidR="00000000" w:rsidDel="00000000" w:rsidP="00000000" w:rsidRDefault="00000000" w:rsidRPr="00000000" w14:paraId="00000009">
      <w:pPr>
        <w:widowControl w:val="1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  <w:tab w:val="left" w:leader="none" w:pos="12960"/>
        </w:tabs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Ноябрь 05, 12, 19, 26 </w:t>
      </w:r>
    </w:p>
    <w:p w:rsidR="00000000" w:rsidDel="00000000" w:rsidP="00000000" w:rsidRDefault="00000000" w:rsidRPr="00000000" w14:paraId="0000000A">
      <w:pPr>
        <w:widowControl w:val="1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  <w:tab w:val="left" w:leader="none" w:pos="12960"/>
        </w:tabs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Декабрь 03, 10, 17</w:t>
      </w:r>
    </w:p>
    <w:p w:rsidR="00000000" w:rsidDel="00000000" w:rsidP="00000000" w:rsidRDefault="00000000" w:rsidRPr="00000000" w14:paraId="0000000B">
      <w:pPr>
        <w:widowControl w:val="1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  <w:tab w:val="left" w:leader="none" w:pos="12960"/>
        </w:tabs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Январь 14, 21, 28</w:t>
      </w:r>
    </w:p>
    <w:p w:rsidR="00000000" w:rsidDel="00000000" w:rsidP="00000000" w:rsidRDefault="00000000" w:rsidRPr="00000000" w14:paraId="0000000C">
      <w:pPr>
        <w:widowControl w:val="1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  <w:tab w:val="left" w:leader="none" w:pos="12960"/>
        </w:tabs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Февраль 11, 18, 25</w:t>
      </w:r>
    </w:p>
    <w:p w:rsidR="00000000" w:rsidDel="00000000" w:rsidP="00000000" w:rsidRDefault="00000000" w:rsidRPr="00000000" w14:paraId="0000000D">
      <w:pPr>
        <w:widowControl w:val="1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  <w:tab w:val="left" w:leader="none" w:pos="12960"/>
        </w:tabs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Март 03, 10, 17, 24</w:t>
      </w:r>
    </w:p>
    <w:p w:rsidR="00000000" w:rsidDel="00000000" w:rsidP="00000000" w:rsidRDefault="00000000" w:rsidRPr="00000000" w14:paraId="0000000E">
      <w:pPr>
        <w:widowControl w:val="1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  <w:tab w:val="left" w:leader="none" w:pos="12960"/>
        </w:tabs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Апрель 07, 14, 21</w:t>
      </w:r>
    </w:p>
    <w:p w:rsidR="00000000" w:rsidDel="00000000" w:rsidP="00000000" w:rsidRDefault="00000000" w:rsidRPr="00000000" w14:paraId="0000000F">
      <w:pPr>
        <w:widowControl w:val="1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  <w:tab w:val="left" w:leader="none" w:pos="12960"/>
        </w:tabs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</w:tabs>
        <w:spacing w:after="195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81d27"/>
          <w:sz w:val="20"/>
          <w:szCs w:val="20"/>
          <w:u w:val="none"/>
          <w:shd w:fill="auto" w:val="clear"/>
          <w:vertAlign w:val="baseline"/>
          <w:rtl w:val="0"/>
        </w:rPr>
        <w:t xml:space="preserve">Интересная и насыщенная экскурсионная программа с проживанием в отеле. </w:t>
        <w:br w:type="textWrapping"/>
        <w:t xml:space="preserve">В районе отдыха есть супермаркеты, кафе и рестораны, банкоматы, аттракционы, искусственные водоёмы.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</w:tabs>
        <w:spacing w:after="195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81d27"/>
          <w:sz w:val="20"/>
          <w:szCs w:val="20"/>
          <w:u w:val="none"/>
          <w:shd w:fill="auto" w:val="clear"/>
          <w:vertAlign w:val="baseline"/>
          <w:rtl w:val="0"/>
        </w:rPr>
        <w:t xml:space="preserve">Этот тур подойдет для туристов, которые предпочитают проживание в отеле с комфортом. Программа включает в себя 7 различных экскурсий по удивительным местам Алтая. </w:t>
        <w:br w:type="textWrapping"/>
        <w:br w:type="textWrapping"/>
        <w:t xml:space="preserve">Благодаря такому разнообразию каждый гость сможет ощутить на себе, что Алтай – это место Силы!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</w:tabs>
        <w:spacing w:after="195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Внимание!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Очередность экскурсий по дням может меняться по усмотрению исполнителя.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Основные дестинации в рамках программы тура: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Камышлинский водопад — река Катунь — Манжерок — Голубые озёра — Водопад Бельтир-Туюк— Ороктойский тектонический разлом — урочище Че-Чкыш (Ущелье Духов) — гора Менжелик - Чемальская ГЭС — о.Патмос — Чуйский тракт — перевалы Семинский и Чике-Таман — древние наскальные рисунки урочища Калбак-Таш — Гейзеровое озеро.</w:t>
      </w:r>
      <w:r w:rsidDel="00000000" w:rsidR="00000000" w:rsidRPr="00000000">
        <w:rPr>
          <w:rtl w:val="0"/>
        </w:rPr>
      </w:r>
    </w:p>
    <w:bookmarkStart w:colFirst="0" w:colLast="0" w:name="bookmark=id.30j0zll" w:id="2"/>
    <w:bookmarkEnd w:id="2"/>
    <w:p w:rsidR="00000000" w:rsidDel="00000000" w:rsidP="00000000" w:rsidRDefault="00000000" w:rsidRPr="00000000" w14:paraId="00000016">
      <w:pPr>
        <w:ind w:left="-993" w:right="-284" w:firstLine="0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                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vertAlign w:val="baseline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5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5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Программа 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19" w:before="0" w:lineRule="auto"/>
        <w:ind w:left="0" w:right="0" w:hanging="2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1 день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20" w:before="0" w:lineRule="auto"/>
        <w:ind w:left="0" w:right="0" w:hanging="2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Экскурсия «Озеро Манжерок и гора Малая Синюха».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Трансфер в отель.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20" w:before="0" w:lineRule="auto"/>
        <w:ind w:left="0" w:right="0" w:hanging="2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Встреча группы в г. Горно-Алтайске до 11 часов. Комфортабельный трансфер в Чемальский район.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20" w:before="0" w:lineRule="auto"/>
        <w:ind w:left="0" w:right="0" w:hanging="2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Поездка к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озеру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Манжерок.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20" w:before="0" w:lineRule="auto"/>
        <w:ind w:left="0" w:right="0" w:hanging="2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Подъем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на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подъемнике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на вершину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г. Малая Синюха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. На горе гости могут (за свой счет) посетить аил с шаманом, побывать в экстрим-парке или совершить прогулку на квадроциклах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before="0" w:lineRule="auto"/>
        <w:ind w:left="0" w:right="0" w:hanging="2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Продолжительность экскурсии - 4 часа.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ind w:left="0" w:right="0" w:hanging="2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Размещение в двухместных благоустроенных номерах категории «Стандарт» отель “Бирюза” чек-ин в 14:00.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right="0" w:hanging="2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vertAlign w:val="baseline"/>
          <w:rtl w:val="0"/>
        </w:rPr>
        <w:t xml:space="preserve">Проживание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vertAlign w:val="baseline"/>
          <w:rtl w:val="0"/>
        </w:rPr>
        <w:t xml:space="preserve">: 2-местный благоустроенный номер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right="0" w:hanging="2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vertAlign w:val="baseline"/>
          <w:rtl w:val="0"/>
        </w:rPr>
        <w:t xml:space="preserve">Питание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vertAlign w:val="baseline"/>
          <w:rtl w:val="0"/>
        </w:rPr>
        <w:t xml:space="preserve">: обед и ужин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right="0" w:hanging="2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vertAlign w:val="baseline"/>
          <w:rtl w:val="0"/>
        </w:rPr>
        <w:t xml:space="preserve">Форма одежды: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vertAlign w:val="baseline"/>
          <w:rtl w:val="0"/>
        </w:rPr>
        <w:t xml:space="preserve"> удобная одежда и обувь по погоде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right="0" w:hanging="2"/>
        <w:rPr>
          <w:rFonts w:ascii="Calibri" w:cs="Calibri" w:eastAsia="Calibri" w:hAnsi="Calibri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right="0" w:hanging="2"/>
        <w:rPr>
          <w:rFonts w:ascii="Calibri" w:cs="Calibri" w:eastAsia="Calibri" w:hAnsi="Calibri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right="0" w:hanging="2"/>
        <w:rPr>
          <w:rFonts w:ascii="Calibri" w:cs="Calibri" w:eastAsia="Calibri" w:hAnsi="Calibri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20" w:before="0" w:lineRule="auto"/>
        <w:ind w:left="0" w:right="0" w:hanging="2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vertAlign w:val="baseline"/>
          <w:rtl w:val="0"/>
        </w:rPr>
        <w:t xml:space="preserve">2 день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19" w:before="0" w:lineRule="auto"/>
        <w:ind w:left="0" w:right="0" w:hanging="2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Экскурсия «Легенды Чемала»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20" w:before="120" w:lineRule="auto"/>
        <w:ind w:left="0" w:right="0" w:hanging="2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Экскурсия в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село Чемал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: гости увидят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первую на Алтае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ГЭС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, пройдут по узкой тропе над Катунью, увидят слияние рек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Чемала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и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Катуни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, а также смогут посетить православный храм Иоанна Богослова на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острове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Патмос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before="0" w:lineRule="auto"/>
        <w:ind w:left="0" w:right="0" w:hanging="2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vertAlign w:val="baseline"/>
          <w:rtl w:val="0"/>
        </w:rPr>
        <w:t xml:space="preserve">Продолжительность экскурсии - 3 часа.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right="0" w:hanging="2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vertAlign w:val="baseline"/>
          <w:rtl w:val="0"/>
        </w:rPr>
        <w:t xml:space="preserve">Проживание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vertAlign w:val="baseline"/>
          <w:rtl w:val="0"/>
        </w:rPr>
        <w:t xml:space="preserve">: 2-местный благоустроенный номер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right="0" w:hanging="2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vertAlign w:val="baseline"/>
          <w:rtl w:val="0"/>
        </w:rPr>
        <w:t xml:space="preserve">Питание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vertAlign w:val="baseline"/>
          <w:rtl w:val="0"/>
        </w:rPr>
        <w:t xml:space="preserve">: завтрак, обед и ужин в отеле</w:t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highlight w:val="white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6"/>
          <w:szCs w:val="16"/>
          <w:highlight w:val="white"/>
          <w:u w:val="single"/>
          <w:vertAlign w:val="baseline"/>
          <w:rtl w:val="0"/>
        </w:rPr>
        <w:t xml:space="preserve">Протяжённость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6"/>
          <w:szCs w:val="16"/>
          <w:highlight w:val="white"/>
          <w:vertAlign w:val="baseline"/>
          <w:rtl w:val="0"/>
        </w:rPr>
        <w:t xml:space="preserve">: авто 50 км, пешком 2 км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right="0" w:hanging="2"/>
        <w:rPr>
          <w:rFonts w:ascii="Calibri" w:cs="Calibri" w:eastAsia="Calibri" w:hAnsi="Calibri"/>
          <w:i w:val="1"/>
          <w:sz w:val="16"/>
          <w:szCs w:val="16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vertAlign w:val="baseline"/>
          <w:rtl w:val="0"/>
        </w:rPr>
        <w:t xml:space="preserve">Форма одежды: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vertAlign w:val="baseline"/>
          <w:rtl w:val="0"/>
        </w:rPr>
        <w:t xml:space="preserve"> удобная одежда и обувь по погоде </w:t>
      </w:r>
    </w:p>
    <w:p w:rsidR="00000000" w:rsidDel="00000000" w:rsidP="00000000" w:rsidRDefault="00000000" w:rsidRPr="00000000" w14:paraId="0000002D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right="0" w:hanging="2"/>
        <w:rPr>
          <w:rFonts w:ascii="Calibri" w:cs="Calibri" w:eastAsia="Calibri" w:hAnsi="Calibri"/>
          <w:i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right="0" w:hanging="2"/>
        <w:rPr>
          <w:rFonts w:ascii="Calibri" w:cs="Calibri" w:eastAsia="Calibri" w:hAnsi="Calibri"/>
          <w:i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right="0" w:hanging="2"/>
        <w:rPr>
          <w:rFonts w:ascii="Calibri" w:cs="Calibri" w:eastAsia="Calibri" w:hAnsi="Calibri"/>
          <w:i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3 день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Поездка на внедорожнике к Голубым озёрам, восхождение на гору Менжелик,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посещение местных галерей и выставок в деревне мастеров - Аскат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Сразу после завтрака отправляемся к уникальным Голубым озёрам, которые открываются взору путника только с осени до весны, когда уровень воды в реке Катунь снижается и пересыхают две протоки в окрестностях села Аскат. В русле этих проток образовались две впадины, которые заполняются кристально чистой водой из родников. Зимой озера не замерзают. Во время экскурсии </w:t>
      </w:r>
      <w:r w:rsidDel="00000000" w:rsidR="00000000" w:rsidRPr="00000000">
        <w:rPr>
          <w:rtl w:val="0"/>
        </w:rPr>
        <w:t xml:space="preserve">гостям будет предложен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горячий чай из трав с медом.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1"/>
        <w:spacing w:after="120" w:lineRule="auto"/>
        <w:rPr/>
      </w:pPr>
      <w:r w:rsidDel="00000000" w:rsidR="00000000" w:rsidRPr="00000000">
        <w:rPr>
          <w:rtl w:val="0"/>
        </w:rPr>
        <w:t xml:space="preserve">По согласованию с группой можно будет запланировать посещение за дополнительную плату парной с купанием в озере с прозрачной водой. Заказать можно будет на месте за 1 день до экскурсии.</w:t>
      </w:r>
    </w:p>
    <w:p w:rsidR="00000000" w:rsidDel="00000000" w:rsidP="00000000" w:rsidRDefault="00000000" w:rsidRPr="00000000" w14:paraId="00000034">
      <w:pPr>
        <w:widowControl w:val="1"/>
        <w:spacing w:after="120" w:lineRule="auto"/>
        <w:rPr/>
      </w:pPr>
      <w:r w:rsidDel="00000000" w:rsidR="00000000" w:rsidRPr="00000000">
        <w:rPr>
          <w:rtl w:val="0"/>
        </w:rPr>
        <w:t xml:space="preserve">После обеда поездка в село Аскат. Посещение галерей местных художников и изготовителей сувениров, посещение травников. Также можно будет совершить восхождение на гору Менжилик (активность 1,5 - 2 часа).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Проживание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: 2-местный благоустроенный номер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Питание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: завтрак и ужин в отеле, обед — пикник в пути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Протяжённость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: авто 2 км, пешком 2 км.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20" w:before="0" w:lineRule="auto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vertAlign w:val="baseline"/>
          <w:rtl w:val="0"/>
        </w:rPr>
        <w:t xml:space="preserve">4 день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Поездка по Чемальскому тракту до водопада Бельтир-Туюк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Завтрак в отеле.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Экскурсия по Чемальскому тракту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Посещение Бийкинского археологического комплекса, Ороктойского тектонического разлома, древней наскальной писаницы в окрестностях села Куюс, Водопада Бельтиртуюк, прогулка в долину Средней Катуни.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before="0" w:lineRule="auto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Продолжительность экскурсии – 5 часов.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Проживание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: 2-местный благоустроенный номер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u w:val="single"/>
          <w:rtl w:val="0"/>
        </w:rPr>
        <w:t xml:space="preserve">Питание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: завтрак, обед и ужин в отеле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Протяжённость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: авто 80 км, пешком 1км.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5 день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1"/>
        <w:spacing w:after="120" w:lineRule="auto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Экскурсия «По Чуйскому тракту»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1"/>
        <w:spacing w:after="12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Завтрак в отеле.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1"/>
        <w:spacing w:after="120" w:lineRule="auto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Чуйский тракт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главная автодорога Алтая, проходящая через весь регион с севера на юг до Монголии. Экскурсия позволит увидеть множество памятников природы и истории Алтая, но самое главное — посмотреть (понять?) насколько разнообразны природа и горы этих мест.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1"/>
        <w:spacing w:after="12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По пути предстоит преодолеть 2 перевала: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Семинский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и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Чике-Таман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на которых планируются получасовые остановки, где возможно будет приобрести традиционные алтайские продукты (мёд, травы и др.), монгольские товары из шерсти, а также разные сувениры.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12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Для знакомства с историей Алтая планируется посещение следующих мест: </w:t>
        <w:br w:type="textWrapping"/>
        <w:t xml:space="preserve">- древние курганы в окрестностях села Туэкта от VI–II века до н.э. (около 200 штук); </w:t>
        <w:br w:type="textWrapping"/>
        <w:t xml:space="preserve">- древние обелиски-стеллы рядом с селом Иня; </w:t>
        <w:br w:type="textWrapping"/>
        <w:t xml:space="preserve">- петроглифы в урочище Калбак-Таш (около 5 тысяч наскальных рисунков разных эпох);</w:t>
        <w:br w:type="textWrapping"/>
        <w:t xml:space="preserve">- фрагмент старой дороги Чуйского тракта в районе бома Куркечу - древний торговый путь по долинам Чуи и Катуни упоминается еще в китайских летописях тысячелетн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ей давности.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1"/>
        <w:spacing w:after="12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Также, в пути гостей ждёт посещение особенных мест – «мест силы», например одно из них - это слияние горных рек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Чуя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и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Катунь.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С выходом на обзорную площадку, где видны живописные долины рек. Это место считается священным у алтайцев. </w:t>
        <w:br w:type="textWrapping"/>
        <w:t xml:space="preserve">На берегу реки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Большой Ильгумень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состоится пикник.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1"/>
        <w:spacing w:after="12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Доезжаем до села Акташ, осмотр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озера Гейзеровое.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1"/>
        <w:spacing w:after="12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Возвращение в Чемальский район, сытный ужин в отеле.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Продолжительность экскурсии - 12 часов.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1"/>
        <w:rPr/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u w:val="single"/>
          <w:rtl w:val="0"/>
        </w:rPr>
        <w:t xml:space="preserve">Проживание: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 2-местный благоустроенный номер в отеле</w:t>
        <w:br w:type="textWrapping"/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u w:val="single"/>
          <w:rtl w:val="0"/>
        </w:rPr>
        <w:t xml:space="preserve">Питание: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 завтрак и ужин в отеле, обед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rtl w:val="0"/>
        </w:rPr>
        <w:t xml:space="preserve"> в придорожном кафе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u w:val="single"/>
          <w:rtl w:val="0"/>
        </w:rPr>
        <w:t xml:space="preserve">Протяжённость: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 авто 500 км.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18"/>
          <w:szCs w:val="1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vertAlign w:val="baseline"/>
          <w:rtl w:val="0"/>
        </w:rPr>
        <w:t xml:space="preserve"> день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5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Трансфер в аэропорт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Горно-Алтайска.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ff"/>
          <w:sz w:val="18"/>
          <w:szCs w:val="18"/>
          <w:highlight w:val="white"/>
          <w:u w:val="none"/>
          <w:vertAlign w:val="baseline"/>
          <w:rtl w:val="0"/>
        </w:rPr>
        <w:t xml:space="preserve">*туристы, которые вылетают из Барнаула утренними рейсами, выезжают трансфером в ночь (путь 4-5 часов),  ланчбоксы выдаются с вечера.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5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ff"/>
          <w:sz w:val="18"/>
          <w:szCs w:val="18"/>
          <w:highlight w:val="white"/>
          <w:u w:val="none"/>
          <w:vertAlign w:val="baseline"/>
          <w:rtl w:val="0"/>
        </w:rPr>
        <w:t xml:space="preserve">Гости, вылетающие из Горно-Алтайска, ночуют в отеле, утром выезд в аэропорт (путь 1,5 часа), утром выдаются ланчбоксы в дорогу.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Что включено в стоимость: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vertAlign w:val="baseline"/>
        </w:rPr>
      </w:pPr>
      <w:bookmarkStart w:colFirst="0" w:colLast="0" w:name="_heading=h.1fob9te" w:id="3"/>
      <w:bookmarkEnd w:id="3"/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highlight w:val="white"/>
          <w:vertAlign w:val="baseline"/>
          <w:rtl w:val="0"/>
        </w:rPr>
        <w:t xml:space="preserve">трансфер от г. Горно-Алтайска до места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старта размещения </w:t>
      </w:r>
      <w:r w:rsidDel="00000000" w:rsidR="00000000" w:rsidRPr="00000000">
        <w:rPr>
          <w:rFonts w:ascii="Calibri" w:cs="Calibri" w:eastAsia="Calibri" w:hAnsi="Calibri"/>
          <w:highlight w:val="white"/>
          <w:vertAlign w:val="baseline"/>
          <w:rtl w:val="0"/>
        </w:rPr>
        <w:t xml:space="preserve">в с.Узнезя и обратно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в день</w:t>
      </w:r>
      <w:r w:rsidDel="00000000" w:rsidR="00000000" w:rsidRPr="00000000">
        <w:rPr>
          <w:rFonts w:ascii="Calibri" w:cs="Calibri" w:eastAsia="Calibri" w:hAnsi="Calibri"/>
          <w:highlight w:val="white"/>
          <w:vertAlign w:val="baseline"/>
          <w:rtl w:val="0"/>
        </w:rPr>
        <w:t xml:space="preserve"> окончани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я </w:t>
      </w:r>
      <w:r w:rsidDel="00000000" w:rsidR="00000000" w:rsidRPr="00000000">
        <w:rPr>
          <w:rFonts w:ascii="Calibri" w:cs="Calibri" w:eastAsia="Calibri" w:hAnsi="Calibri"/>
          <w:highlight w:val="white"/>
          <w:vertAlign w:val="baseline"/>
          <w:rtl w:val="0"/>
        </w:rPr>
        <w:t xml:space="preserve">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- все передвижения на авто в рамках 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- питание 3-разовое. В день заезда — 2-разовое, в день выезда — ланчбоксы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- проживание в отеле по программе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- услуги гида на протяжении всего 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- билеты на подъёмник у озера Манжерок.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Дополнительно оплачиваются услуги: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- трансфер из г.Барнаула/Бийска/Новосибирска (цены уточнять у менеджера)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vertAlign w:val="baseline"/>
        </w:rPr>
      </w:pPr>
      <w:bookmarkStart w:colFirst="0" w:colLast="0" w:name="_heading=h.3znysh7" w:id="4"/>
      <w:bookmarkEnd w:id="4"/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- проживание при одноместном размещении в отеле</w:t>
        <w:br w:type="textWrapping"/>
        <w:t xml:space="preserve">- </w:t>
      </w:r>
      <w:r w:rsidDel="00000000" w:rsidR="00000000" w:rsidRPr="00000000">
        <w:rPr>
          <w:rFonts w:ascii="Calibri" w:cs="Calibri" w:eastAsia="Calibri" w:hAnsi="Calibri"/>
          <w:highlight w:val="white"/>
          <w:vertAlign w:val="baseline"/>
          <w:rtl w:val="0"/>
        </w:rPr>
        <w:t xml:space="preserve">страхование МС и НС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- авиа/ж-д билеты до г. Барнаул / Бийск / Горно-Алтайск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- развлечения на горе Малая Синюха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- сувениры и алтайские продукты по пути маршрута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- баня.</w:t>
      </w:r>
    </w:p>
    <w:p w:rsidR="00000000" w:rsidDel="00000000" w:rsidP="00000000" w:rsidRDefault="00000000" w:rsidRPr="00000000" w14:paraId="0000005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Ссылка на фото по туру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https://drive.google.com/drive/folders/1AfKqLb9O_I6CfC5BCZ8hb5XLFhEpUN8N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6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first"/>
      <w:pgSz w:h="16838" w:w="11906" w:orient="portrait"/>
      <w:pgMar w:bottom="1103" w:top="855" w:left="1185" w:right="1136" w:header="720" w:footer="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tabs>
        <w:tab w:val="center" w:leader="none" w:pos="4819"/>
        <w:tab w:val="right" w:leader="none" w:pos="9638"/>
      </w:tabs>
      <w:spacing w:before="200" w:lineRule="auto"/>
      <w:jc w:val="center"/>
      <w:rPr>
        <w:rFonts w:ascii="Helvetica Neue" w:cs="Helvetica Neue" w:eastAsia="Helvetica Neue" w:hAnsi="Helvetica Neue"/>
        <w:color w:val="666666"/>
        <w:sz w:val="16"/>
        <w:szCs w:val="16"/>
      </w:rPr>
    </w:pPr>
    <w:r w:rsidDel="00000000" w:rsidR="00000000" w:rsidRPr="00000000">
      <w:rPr>
        <w:rFonts w:ascii="Helvetica Neue" w:cs="Helvetica Neue" w:eastAsia="Helvetica Neue" w:hAnsi="Helvetica Neue"/>
        <w:color w:val="666666"/>
        <w:sz w:val="16"/>
        <w:szCs w:val="16"/>
        <w:rtl w:val="0"/>
      </w:rPr>
      <w:t xml:space="preserve">AltaiTravel, Республика Алтай, г.Горно-Алтайск</w:t>
      <w:br w:type="textWrapping"/>
      <w:t xml:space="preserve">тел.: +7.913.775.1155, email: tours@altaitravel.com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5648325</wp:posOffset>
          </wp:positionH>
          <wp:positionV relativeFrom="paragraph">
            <wp:posOffset>-39849</wp:posOffset>
          </wp:positionV>
          <wp:extent cx="660400" cy="660400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-119" l="-121" r="-119" t="-121"/>
                  <a:stretch>
                    <a:fillRect/>
                  </a:stretch>
                </pic:blipFill>
                <pic:spPr>
                  <a:xfrm>
                    <a:off x="0" y="0"/>
                    <a:ext cx="660400" cy="660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3">
    <w:pPr>
      <w:tabs>
        <w:tab w:val="center" w:leader="none" w:pos="4819"/>
        <w:tab w:val="right" w:leader="none" w:pos="9638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Заголовок2">
    <w:name w:val="Заголовок 2"/>
    <w:basedOn w:val="Normal"/>
    <w:next w:val="Основнойтекст"/>
    <w:autoRedefine w:val="0"/>
    <w:hidden w:val="0"/>
    <w:qFormat w:val="0"/>
    <w:pPr>
      <w:keepNext w:val="1"/>
      <w:widowControl w:val="0"/>
      <w:numPr>
        <w:ilvl w:val="1"/>
        <w:numId w:val="1"/>
      </w:numPr>
      <w:suppressAutoHyphens w:val="0"/>
      <w:bidi w:val="0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Calibri" w:cs="Calibri" w:hAnsi="Calibri"/>
      <w:b w:val="1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val="en-US"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1">
    <w:name w:val="Основной шрифт1"/>
    <w:next w:val="Основнойшрифт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ВерхнийколонтитулЗнак">
    <w:name w:val="Верхний колонтитул Знак"/>
    <w:basedOn w:val="Основнойшрифт1"/>
    <w:next w:val="Верхнийколонтитул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Заголовок5Знак">
    <w:name w:val="Заголовок 5 Знак"/>
    <w:next w:val="Заголовок5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">
    <w:name w:val="ListLabel 11"/>
    <w:next w:val="ListLabel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">
    <w:name w:val="ListLabel 12"/>
    <w:next w:val="ListLabel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">
    <w:name w:val="ListLabel 13"/>
    <w:next w:val="ListLabel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">
    <w:name w:val="ListLabel 14"/>
    <w:next w:val="ListLabel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">
    <w:name w:val="ListLabel 15"/>
    <w:next w:val="ListLabel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">
    <w:name w:val="ListLabel 16"/>
    <w:next w:val="ListLabel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">
    <w:name w:val="ListLabel 17"/>
    <w:next w:val="ListLabel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">
    <w:name w:val="ListLabel 18"/>
    <w:next w:val="ListLabel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">
    <w:name w:val="ListLabel 19"/>
    <w:next w:val="ListLabel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">
    <w:name w:val="ListLabel 20"/>
    <w:next w:val="ListLabel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">
    <w:name w:val="ListLabel 21"/>
    <w:next w:val="ListLabel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">
    <w:name w:val="ListLabel 22"/>
    <w:next w:val="ListLabel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">
    <w:name w:val="ListLabel 23"/>
    <w:next w:val="ListLabel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">
    <w:name w:val="ListLabel 24"/>
    <w:next w:val="ListLabel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">
    <w:name w:val="ListLabel 25"/>
    <w:next w:val="ListLabel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">
    <w:name w:val="ListLabel 26"/>
    <w:next w:val="ListLabel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ListLabel27">
    <w:name w:val="ListLabel 27"/>
    <w:next w:val="ListLabel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">
    <w:name w:val="ListLabel 40"/>
    <w:next w:val="ListLabel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">
    <w:name w:val="ListLabel 41"/>
    <w:next w:val="ListLabel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">
    <w:name w:val="ListLabel 42"/>
    <w:next w:val="ListLabel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basedOn w:val="Основнойшрифт1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Выделение">
    <w:name w:val="Выделение"/>
    <w:next w:val="Выделение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ОсновнойтекстЗнак">
    <w:name w:val="Основной текст Знак"/>
    <w:next w:val="ОсновнойтекстЗнак"/>
    <w:autoRedefine w:val="0"/>
    <w:hidden w:val="0"/>
    <w:qFormat w:val="0"/>
    <w:rPr>
      <w:color w:val="00000a"/>
      <w:w w:val="100"/>
      <w:position w:val="-1"/>
      <w:effect w:val="none"/>
      <w:vertAlign w:val="baseline"/>
      <w:cs w:val="0"/>
      <w:em w:val="none"/>
      <w:lang/>
    </w:rPr>
  </w:style>
  <w:style w:type="character" w:styleId="Гиперссылка1">
    <w:name w:val="Гиперссылка1"/>
    <w:next w:val="Гиперссылка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Посещённаягиперссылка">
    <w:name w:val="Посещённая гиперссылка"/>
    <w:next w:val="Посещённаягиперссылк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">
    <w:name w:val="ListLabel 43"/>
    <w:next w:val="ListLabel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">
    <w:name w:val="ListLabel 44"/>
    <w:next w:val="ListLabel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0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0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0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Названиеобъекта">
    <w:name w:val="Название объекта"/>
    <w:basedOn w:val="Normal"/>
    <w:next w:val="Названиеобъекта"/>
    <w:autoRedefine w:val="0"/>
    <w:hidden w:val="0"/>
    <w:qFormat w:val="0"/>
    <w:pPr>
      <w:widowControl w:val="0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Название1">
    <w:name w:val="Название1"/>
    <w:basedOn w:val="Normal"/>
    <w:next w:val="Название1"/>
    <w:autoRedefine w:val="0"/>
    <w:hidden w:val="0"/>
    <w:qFormat w:val="0"/>
    <w:pPr>
      <w:widowControl w:val="0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Колонтитул">
    <w:name w:val="Колонтитул"/>
    <w:basedOn w:val="Normal"/>
    <w:next w:val="Колонтитул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Нижнийколонтитул">
    <w:name w:val="Нижний колонтитул"/>
    <w:basedOn w:val="Normal"/>
    <w:next w:val="Нижнийколонтитул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Верхнийколонтитул">
    <w:name w:val="Верхний колонтитул"/>
    <w:basedOn w:val="Normal"/>
    <w:next w:val="Верхнийколонтитул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Текствыноски">
    <w:name w:val="Текст выноски"/>
    <w:basedOn w:val="Normal"/>
    <w:next w:val="Текствыноски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Название11">
    <w:name w:val="Название11"/>
    <w:basedOn w:val="Normal"/>
    <w:next w:val="Название11"/>
    <w:autoRedefine w:val="0"/>
    <w:hidden w:val="0"/>
    <w:qFormat w:val="0"/>
    <w:pPr>
      <w:widowControl w:val="0"/>
      <w:suppressAutoHyphens w:val="0"/>
      <w:bidi w:val="0"/>
      <w:spacing w:line="1" w:lineRule="atLeast"/>
      <w:ind w:left="100" w:right="0" w:leftChars="-1" w:rightChars="0" w:firstLine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Цветнойсписок-Акцент1">
    <w:name w:val="Цветной список - Акцент 1"/>
    <w:basedOn w:val="Normal"/>
    <w:next w:val="Цветнойсписок-Акцент1"/>
    <w:autoRedefine w:val="0"/>
    <w:hidden w:val="0"/>
    <w:qFormat w:val="0"/>
    <w:pPr>
      <w:widowControl w:val="0"/>
      <w:suppressAutoHyphens w:val="0"/>
      <w:bidi w:val="0"/>
      <w:spacing w:after="200" w:before="0" w:line="1" w:lineRule="atLeast"/>
      <w:ind w:left="720" w:right="0" w:leftChars="-1" w:rightChars="0" w:firstLine="0" w:firstLineChars="-1"/>
      <w:contextualSpacing w:val="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Основнойтекстсотступом31">
    <w:name w:val="Основной текст с отступом 31"/>
    <w:basedOn w:val="Normal"/>
    <w:next w:val="Основнойтекстсотступом31"/>
    <w:autoRedefine w:val="0"/>
    <w:hidden w:val="0"/>
    <w:qFormat w:val="0"/>
    <w:pPr>
      <w:widowControl w:val="0"/>
      <w:suppressAutoHyphens w:val="0"/>
      <w:bidi w:val="0"/>
      <w:spacing w:line="1" w:lineRule="atLeast"/>
      <w:ind w:left="-540" w:right="0" w:leftChars="-1" w:rightChars="0" w:firstLine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Текстблока1">
    <w:name w:val="Текст блока1"/>
    <w:basedOn w:val="Normal"/>
    <w:next w:val="Текстблока1"/>
    <w:autoRedefine w:val="0"/>
    <w:hidden w:val="0"/>
    <w:qFormat w:val="0"/>
    <w:pPr>
      <w:widowControl w:val="0"/>
      <w:suppressAutoHyphens w:val="0"/>
      <w:bidi w:val="0"/>
      <w:spacing w:line="1" w:lineRule="atLeast"/>
      <w:ind w:left="113" w:right="-57" w:leftChars="-1" w:rightChars="0" w:firstLine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drive/folders/1AfKqLb9O_I6CfC5BCZ8hb5XLFhEpUN8N" TargetMode="Externa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c7LEJAr0wxd06uhkyHiKlkI6QA==">CgMxLjAyCGguZ2pkZ3hzMg5oLmRkM3d0enlwb2dsNjIKaWQuMzBqMHpsbDIJaC4xZm9iOXRlMgloLjN6bnlzaDc4AHIhMXNRa0YxTHJ0aV9iUDhFTWM4TlZYa1hsMmRMN2p0MXk1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2022-03-21T11:54:00Z</dcterms:created>
  <dc:creator>Dmitry Karelin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